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84228">
      <w:pPr>
        <w:jc w:val="center"/>
        <w:rPr>
          <w:rFonts w:asciiTheme="majorEastAsia" w:hAnsiTheme="majorEastAsia" w:eastAsiaTheme="majorEastAsia"/>
          <w:b/>
          <w:bCs/>
          <w:sz w:val="32"/>
          <w:szCs w:val="32"/>
        </w:rPr>
      </w:pPr>
      <w:r>
        <w:rPr>
          <w:rFonts w:hint="eastAsia" w:asciiTheme="majorEastAsia" w:hAnsiTheme="majorEastAsia" w:eastAsiaTheme="majorEastAsia"/>
          <w:b/>
          <w:bCs/>
          <w:sz w:val="32"/>
          <w:szCs w:val="32"/>
          <w:lang w:val="en-US" w:eastAsia="zh-CN"/>
        </w:rPr>
        <w:t>黑龙江省哈尔滨市</w:t>
      </w:r>
      <w:r>
        <w:rPr>
          <w:rFonts w:asciiTheme="majorEastAsia" w:hAnsiTheme="majorEastAsia" w:eastAsiaTheme="majorEastAsia"/>
          <w:b/>
          <w:bCs/>
          <w:sz w:val="32"/>
          <w:szCs w:val="32"/>
        </w:rPr>
        <w:t>哈三中2025年高三第二次模拟考试</w:t>
      </w:r>
    </w:p>
    <w:p w14:paraId="553D7115">
      <w:pPr>
        <w:jc w:val="center"/>
        <w:rPr>
          <w:rFonts w:hint="default" w:asciiTheme="majorEastAsia" w:hAnsiTheme="majorEastAsia" w:eastAsiaTheme="majorEastAsia"/>
          <w:b/>
          <w:bCs/>
          <w:sz w:val="32"/>
          <w:szCs w:val="32"/>
          <w:lang w:val="en-US" w:eastAsia="zh-CN"/>
        </w:rPr>
      </w:pPr>
      <w:r>
        <w:rPr>
          <w:rFonts w:hint="eastAsia" w:asciiTheme="majorEastAsia" w:hAnsiTheme="majorEastAsia" w:eastAsiaTheme="majorEastAsia"/>
          <w:b/>
          <w:bCs/>
          <w:sz w:val="32"/>
          <w:szCs w:val="32"/>
          <w:lang w:val="en-US" w:eastAsia="zh-CN"/>
        </w:rPr>
        <w:t>语文试题</w:t>
      </w:r>
    </w:p>
    <w:p w14:paraId="2ED0780E">
      <w:pPr>
        <w:wordWrap w:val="0"/>
        <w:spacing w:line="320" w:lineRule="atLeast"/>
        <w:textAlignment w:val="baseline"/>
        <w:rPr>
          <w:rFonts w:hint="eastAsia" w:cs="仿宋" w:asciiTheme="majorEastAsia" w:hAnsiTheme="majorEastAsia" w:eastAsiaTheme="majorEastAsia"/>
          <w:color w:val="000000"/>
          <w:szCs w:val="21"/>
        </w:rPr>
      </w:pPr>
      <w:r>
        <w:rPr>
          <w:rFonts w:cs="仿宋" w:asciiTheme="majorEastAsia" w:hAnsiTheme="majorEastAsia" w:eastAsiaTheme="majorEastAsia"/>
          <w:color w:val="000000"/>
          <w:szCs w:val="21"/>
        </w:rPr>
        <w:t>本试卷共23题，共150分，共10页。考试结束后，将本试卷和答题卡一并交回。</w:t>
      </w:r>
    </w:p>
    <w:p w14:paraId="27540458">
      <w:pPr>
        <w:wordWrap w:val="0"/>
        <w:spacing w:line="320" w:lineRule="atLeast"/>
        <w:textAlignment w:val="baseline"/>
        <w:rPr>
          <w:rFonts w:hint="eastAsia" w:cs="仿宋" w:asciiTheme="majorEastAsia" w:hAnsiTheme="majorEastAsia" w:eastAsiaTheme="majorEastAsia"/>
          <w:color w:val="000000"/>
          <w:szCs w:val="21"/>
        </w:rPr>
      </w:pPr>
    </w:p>
    <w:p w14:paraId="75566763">
      <w:pPr>
        <w:wordWrap w:val="0"/>
        <w:spacing w:line="320" w:lineRule="atLeast"/>
        <w:textAlignment w:val="baseline"/>
        <w:rPr>
          <w:rFonts w:hint="eastAsia" w:asciiTheme="majorEastAsia" w:hAnsiTheme="majorEastAsia" w:eastAsiaTheme="majorEastAsia"/>
          <w:b/>
          <w:sz w:val="23"/>
        </w:rPr>
      </w:pPr>
      <w:r>
        <w:rPr>
          <w:rFonts w:cs="仿宋" w:asciiTheme="majorEastAsia" w:hAnsiTheme="majorEastAsia" w:eastAsiaTheme="majorEastAsia"/>
          <w:b/>
          <w:color w:val="000000"/>
          <w:sz w:val="23"/>
        </w:rPr>
        <w:t>注意事项：</w:t>
      </w:r>
    </w:p>
    <w:p w14:paraId="53D539FA">
      <w:pPr>
        <w:wordWrap w:val="0"/>
        <w:spacing w:before="120" w:line="380" w:lineRule="atLeast"/>
        <w:ind w:firstLine="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1.答题前，考生先将首色的建客题班级和考号填写在答题卡上，将条形码准确粘贴在条形码区域内。</w:t>
      </w:r>
    </w:p>
    <w:p w14:paraId="6F488EF9">
      <w:pPr>
        <w:wordWrap w:val="0"/>
        <w:spacing w:line="38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2.作答时，将答案写在答题卡上，写在本试卷上无效；在草稿纸、试卷上答题无效。</w:t>
      </w:r>
    </w:p>
    <w:p w14:paraId="076B84A1">
      <w:pPr>
        <w:wordWrap w:val="0"/>
        <w:spacing w:line="38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3.本次试卷考试时间为150分钟。</w:t>
      </w:r>
    </w:p>
    <w:p w14:paraId="026ED59C">
      <w:pPr>
        <w:wordWrap w:val="0"/>
        <w:spacing w:line="360" w:lineRule="atLeast"/>
        <w:textAlignment w:val="baseline"/>
        <w:rPr>
          <w:rFonts w:hint="eastAsia" w:asciiTheme="majorEastAsia" w:hAnsiTheme="majorEastAsia" w:eastAsiaTheme="majorEastAsia"/>
          <w:b/>
          <w:szCs w:val="21"/>
        </w:rPr>
      </w:pPr>
      <w:r>
        <w:rPr>
          <w:rFonts w:cs="仿宋" w:asciiTheme="majorEastAsia" w:hAnsiTheme="majorEastAsia" w:eastAsiaTheme="majorEastAsia"/>
          <w:b/>
          <w:color w:val="000000"/>
          <w:szCs w:val="21"/>
        </w:rPr>
        <w:t>一、现代文阅读(35分)</w:t>
      </w:r>
    </w:p>
    <w:p w14:paraId="01463BB1">
      <w:pPr>
        <w:wordWrap w:val="0"/>
        <w:spacing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(一)现代文阅读Ⅰ (本题共5小题，19分)</w:t>
      </w:r>
    </w:p>
    <w:p w14:paraId="329C782D">
      <w:pPr>
        <w:wordWrap w:val="0"/>
        <w:spacing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阅读下面的文字，完成1~5题。</w:t>
      </w:r>
    </w:p>
    <w:p w14:paraId="4E110B44">
      <w:pPr>
        <w:wordWrap w:val="0"/>
        <w:spacing w:line="28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材料一：</w:t>
      </w:r>
    </w:p>
    <w:p w14:paraId="74002A86">
      <w:pPr>
        <w:wordWrap w:val="0"/>
        <w:spacing w:line="380" w:lineRule="atLeast"/>
        <w:ind w:firstLine="44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①20世纪初，天文学家就已经知道宇宙在膨胀——但它会永远膨胀下去吗?答案取决于宇宙的密度。在一个闭合的宇宙中，密度是偏高的，星系之间的引力最终会使宇宙重新坍缩，把一切都再次聚集起来。然而，在一个开放的宇宙中，由于没有足够的质量来阻止宇宙膨胀，星系之间的空间只会不断增长。还有第三种可能：在平坦的宇宙中，平行线始终是平行的，宝宙呼默概有足够多的质量可以减缓宇宙膨胀，直至终止——但这需要无限的时间。</w:t>
      </w:r>
    </w:p>
    <w:p w14:paraId="3B8D6E72">
      <w:pPr>
        <w:wordWrap w:val="0"/>
        <w:spacing w:line="380" w:lineRule="atLeast"/>
        <w:ind w:right="20" w:firstLine="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②尽管理论认为宇宙确实是平坦的，但天文学家还没有观测到足够的物质来证明这一点。没有足够的物质，就没有足够的引力，膨胀将永远持续下去。因此，天文学家认为，精确测定物质的占比有助于匹配理论与观测，进而预测宇宙的未来。</w:t>
      </w:r>
    </w:p>
    <w:p w14:paraId="2939ADD0">
      <w:pPr>
        <w:wordWrap w:val="0"/>
        <w:spacing w:line="380" w:lineRule="atLeast"/>
        <w:ind w:right="40" w:firstLine="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③为了解决这些重大问题，科学家研究了爆炸的白矮星，通过收集足够多的数据，天文学家可以预测宇宙的命运。珀尔马特与布莱恩·施密特分别领衔创立两组科学家团队。这两个团队致力于在爆炸后寻找尽可能多的超新星，彼此之间展开了一场激烈的竞赛。</w:t>
      </w:r>
    </w:p>
    <w:p w14:paraId="775150F4">
      <w:pPr>
        <w:wordWrap w:val="0"/>
        <w:spacing w:line="380" w:lineRule="atLeast"/>
        <w:ind w:right="20" w:firstLine="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④然而两个团队都发现了奇怪的结果。如果宇宙的膨胀会因众多星系之间的引力而减速，那么相对而言，遥远的超新星应该更加明亮。然而他们发现遥远的超新星比预期的要暗很多。他们检查了是否存在一种奇怪的“灰尘”，它会散射所有波段的光，使远处的超新星变暗。他们甚至检查了是否有星系改变了超新星的光线传播路径，从而使其变得更加暗淡。但是，如果数据没有问题，那么似乎只有两种可能：要么宇宙包含了负的质量(这显然是不对的)，要么有种力量在抵抗引力，使宇宙以越来越快的速度膨胀。</w:t>
      </w:r>
    </w:p>
    <w:p w14:paraId="37F04713">
      <w:pPr>
        <w:wordWrap w:val="0"/>
        <w:spacing w:line="420" w:lineRule="atLeast"/>
        <w:ind w:left="20" w:right="4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⑤有一种神秘的能量在抵抗引力的想法并不新鲜。阿尔伯特·爱因斯坦曾经提出，一个宇宙学常数可以使宇宙静止不动，防止它因自身的引力而坍缩。然而，当人们发现遥远的星系正在相互远离时，爱因斯坦放弃了这个想法。詹姆斯·皮伯斯在20世纪80年代再次启用了这个常数，以提高宇宙的能量密度，使空间变得平坦，即使在这种情况下物质密度看似很低。两个团队的数据表明，皮伯斯是对的。</w:t>
      </w:r>
    </w:p>
    <w:p w14:paraId="03FEC7EC">
      <w:pPr>
        <w:wordWrap w:val="0"/>
        <w:spacing w:line="420" w:lineRule="atLeast"/>
        <w:ind w:left="20" w:right="4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⑥两个高度竞争和极其缜密的研究团队囹圄灩果的一致性让人们逐渐接受了暗能量存在的观点。在暗能量发现后不久，来自星系和超新星巡天的大量数据，以及关于星系团如何随时间演化的研究，都证实了暗能量占据了宇宙的三分之二以上。能量，而不是物质，主导了我们的宇宙和它的命运。</w:t>
      </w:r>
    </w:p>
    <w:p w14:paraId="4DC3D45A">
      <w:pPr>
        <w:wordWrap w:val="0"/>
        <w:spacing w:line="420" w:lineRule="atLeast"/>
        <w:ind w:left="20" w:right="4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⑦今天，暗能量仍然是天体物理学中最神秘的谜团之一。珀尔马特说， “我们仍然不知道宇宙是否长久，也不知道宇宙是否无限。”这些问题将等待着下一代的科学家们来回答。</w:t>
      </w:r>
    </w:p>
    <w:p w14:paraId="62EFD789">
      <w:pPr>
        <w:wordWrap w:val="0"/>
        <w:spacing w:line="420" w:lineRule="atLeast"/>
        <w:ind w:left="21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(摘编自《暗能量简史》伊丽莎白·费尔南德斯；杜伟、王钰婷译)</w:t>
      </w:r>
    </w:p>
    <w:p w14:paraId="2EB4991D">
      <w:pPr>
        <w:wordWrap w:val="0"/>
        <w:spacing w:line="420" w:lineRule="atLeast"/>
        <w:ind w:left="4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材料二：</w:t>
      </w:r>
    </w:p>
    <w:p w14:paraId="4B4B57C2">
      <w:pPr>
        <w:wordWrap w:val="0"/>
        <w:spacing w:line="420" w:lineRule="atLeast"/>
        <w:ind w:left="2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①茫茫宇宙中充满着大量不为人知的暗物质和暗能量。天文观测结果显示，暗能量占宇宙质量的70%，而可以被人类观测到的暗物质只占宇宙质量的5%。虽然天文观测已验证存在暗物质，但天文学家还没有找烈势䵴点的直接证据来证明暗物质和暗能量的存在。于2015年12月17日发射升空的悟空号暗物质粒子探测卫星(简称“悟空”号)，探测到了超150亿个空间高能粒子。科研人员有望由此拨开暗物质的迷雾。</w:t>
      </w:r>
    </w:p>
    <w:p w14:paraId="559829CA">
      <w:pPr>
        <w:wordWrap w:val="0"/>
        <w:spacing w:line="420" w:lineRule="atLeast"/>
        <w:ind w:left="20" w:right="12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②什么是暗物质?20世纪初，瑞士天文学家弗里茨·兹威基在研究后发星系团时，发现星系团中的星系弥散速度非常快，仅靠星系团中的发光物质根本束缚不住速度这么快的天体。由于根据维里定理计算出的星系团总质量，远大于根据发光度计算出的星系团质量，他推测星系团中存在大量不发光的物质，将其称之为暗物质。</w:t>
      </w:r>
    </w:p>
    <w:p w14:paraId="2B6A8180">
      <w:pPr>
        <w:wordWrap w:val="0"/>
        <w:spacing w:line="420" w:lineRule="atLeast"/>
        <w:ind w:left="20" w:right="10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③暗物质探测成为长久以来粒子物理和宇宙学的核心问题之一。  “悟空”号地面科学应用系统副总设计师范一中告诉《中国科学报》，  “如果能揭开暗物质粒子的神秘面纱，就能突破现有的标准物理学模型，使基础物理学领域产生革命性突破，这也是暗物质研究为什么这么热的原因。”</w:t>
      </w:r>
    </w:p>
    <w:p w14:paraId="3E81E1FD">
      <w:pPr>
        <w:wordWrap w:val="0"/>
        <w:spacing w:line="420" w:lineRule="atLeast"/>
        <w:ind w:left="20" w:right="10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④从2002年开始，作为研究成员之一的常进产生了一个想法：做一颗中国自己的卫星，到天上观测高能电子和伽马射线。他开始设计太空暗物质探测方案，尝试申请相关项目。2011年1月，中国科学院战略性先导科技专项“空间科学”正式立项，常进团队</w:t>
      </w:r>
      <w:r>
        <w:rPr>
          <w:rFonts w:cs="仿宋" w:asciiTheme="majorEastAsia" w:hAnsiTheme="majorEastAsia" w:eastAsiaTheme="majorEastAsia"/>
          <w:color w:val="000000"/>
          <w:szCs w:val="21"/>
        </w:rPr>
        <w:t>提出的暗物质粒子探测卫星顺利入围。该项目充分发挥中国科学院体系化、建制化优势，并面向院外开展了广泛、深入的合作。参与项目合作的科学家、工程师，分别来自中国科学院高能物理研究所、意大利核物理研究所、瑞士日内瓦大学等。2015年12月17日，“悟空”号在酒泉发射升空。据了解，  “悟空”号通过探测宇宙中高能粒子的方向、能量以及电荷大小，间接寻找和研究暗物质粒子。</w:t>
      </w:r>
    </w:p>
    <w:p w14:paraId="53BCE83D">
      <w:pPr>
        <w:wordWrap w:val="0"/>
        <w:spacing w:line="400" w:lineRule="atLeast"/>
        <w:ind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⑤研究团队于2017年11月发布首批科学成果，获得世界上迄今最精确的高能电子宇宙线能谱；于2019年9月发布第二航架學發藥，获得1万亿~100万亿电子伏特能区精确的质子宇宙线能谱；于2021 年5月发布第三批科学成果，绘出迄今最精确的高能氦原子核宇宙线能谱，并观察到能谱新结构。</w:t>
      </w:r>
    </w:p>
    <w:p w14:paraId="49AE06AA">
      <w:pPr>
        <w:wordWrap w:val="0"/>
        <w:spacing w:line="400" w:lineRule="atLeast"/>
        <w:ind w:right="20"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⑥今天，在“悟空”号延期服役的同时，研究团队正在开展下一代暗物质探测项目“甚大面积伽马射线空间望远镜”的技术攻关。希望在科学团队的共同努力下，这台空间望远镜能进一步帮助人类追踪暗物质，加深人类对宇宙天体的理解。</w:t>
      </w:r>
    </w:p>
    <w:p w14:paraId="01A3F78B">
      <w:pPr>
        <w:wordWrap w:val="0"/>
        <w:spacing w:line="400" w:lineRule="atLeast"/>
        <w:ind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(摘编自《“悟空”号：火眼金睛探寻暗物质》，2024年11月28日《中国科学报》)</w:t>
      </w:r>
    </w:p>
    <w:p w14:paraId="61323B52">
      <w:pPr>
        <w:wordWrap w:val="0"/>
        <w:spacing w:line="40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1.下列对材料相关内容的理解和分析，正确的一项是(3分)</w:t>
      </w:r>
    </w:p>
    <w:p w14:paraId="1C0ABB38">
      <w:pPr>
        <w:wordWrap w:val="0"/>
        <w:spacing w:line="400" w:lineRule="atLeast"/>
        <w:ind w:right="40"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A.两个科研团队都发现遥远的超新星比预期的更暗，通过严谨的检查，为暗能量的存在提供了直接证据。</w:t>
      </w:r>
    </w:p>
    <w:p w14:paraId="530CCC3A">
      <w:pPr>
        <w:wordWrap w:val="0"/>
        <w:spacing w:line="400" w:lineRule="atLeast"/>
        <w:ind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B.可被观测的暗物质在宇宙质量中的占比远低于暗能量，所以我国科研人员着重探测宇宙中的暗物质。</w:t>
      </w:r>
    </w:p>
    <w:p w14:paraId="3D1861CF">
      <w:pPr>
        <w:wordWrap w:val="0"/>
        <w:spacing w:line="400" w:lineRule="atLeast"/>
        <w:ind w:right="20"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C.瑞士天文学家弗里茨的研究就已发现，暗物质是束缚后发星系团中快速弥散的天体的重要条件。</w:t>
      </w:r>
    </w:p>
    <w:p w14:paraId="781313AF">
      <w:pPr>
        <w:wordWrap w:val="0"/>
        <w:spacing w:line="400" w:lineRule="atLeast"/>
        <w:ind w:left="740" w:hanging="3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D. “悟空”号能够间接寻找和研究暗物质粒子，有望帮助我国科学家实现物理学领域的突破。</w:t>
      </w:r>
    </w:p>
    <w:p w14:paraId="242CE4DD">
      <w:pPr>
        <w:wordWrap w:val="0"/>
        <w:spacing w:line="40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2.根据两则材料的内容，下列说法不正确的一项是(3分)</w:t>
      </w:r>
    </w:p>
    <w:p w14:paraId="17AEAEA7">
      <w:pPr>
        <w:wordWrap w:val="0"/>
        <w:spacing w:line="400" w:lineRule="atLeast"/>
        <w:ind w:right="20"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A.材料一中爱因斯坦和皮伯斯对宇宙学常数的态度不同，这提醒我们在科学研究中要大胆猜想并坚定自我。</w:t>
      </w:r>
    </w:p>
    <w:p w14:paraId="3F180106">
      <w:pPr>
        <w:wordWrap w:val="0"/>
        <w:spacing w:line="400" w:lineRule="atLeast"/>
        <w:ind w:right="20"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B.材料一中的科研人员以勇于怀疑的态度展开对宇宙的探索，这与课文《宇宙的边疆》中所倡导的思想一致。</w:t>
      </w:r>
    </w:p>
    <w:p w14:paraId="1DAF8887">
      <w:pPr>
        <w:wordWrap w:val="0"/>
        <w:spacing w:line="400" w:lineRule="atLeast"/>
        <w:ind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C.材料二着眼于暗物质探测这一核心问题，主要论述了探索暗物质在物理学和宇宙学中的重要地位。</w:t>
      </w:r>
    </w:p>
    <w:p w14:paraId="26C74DA9">
      <w:pPr>
        <w:wordWrap w:val="0"/>
        <w:spacing w:line="400" w:lineRule="atLeast"/>
        <w:ind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D.材料二第五段多次出现“最精确”等词语，突显了研究团队在暗物质研究领域所取得的巨大成就。</w:t>
      </w:r>
    </w:p>
    <w:p w14:paraId="05976F70">
      <w:pPr>
        <w:wordWrap w:val="0"/>
        <w:spacing w:line="40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3.下列图解中，最符合材料一第四段所说的宇宙变化趋向的一项是 (3分)</w:t>
      </w:r>
    </w:p>
    <w:p w14:paraId="74C87717">
      <w:pPr>
        <w:wordWrap w:val="0"/>
        <w:spacing w:before="220" w:line="400" w:lineRule="atLeast"/>
        <w:ind w:left="7260" w:right="12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[注]：图中灰色和黑色椭圆代表不同时期的宇宙空间；黑圈代表原始宇宙。</w:t>
      </w:r>
      <w:r>
        <w:rPr>
          <w:rFonts w:asciiTheme="majorEastAsia" w:hAnsiTheme="majorEastAsia" w:eastAsiaTheme="majorEastAsia"/>
          <w:szCs w:val="21"/>
        </w:rPr>
        <w:drawing>
          <wp:anchor distT="0" distB="0" distL="0" distR="0" simplePos="0" relativeHeight="251659264" behindDoc="1" locked="0" layoutInCell="1" allowOverlap="1">
            <wp:simplePos x="0" y="0"/>
            <wp:positionH relativeFrom="page">
              <wp:posOffset>1104900</wp:posOffset>
            </wp:positionH>
            <wp:positionV relativeFrom="paragraph">
              <wp:posOffset>25400</wp:posOffset>
            </wp:positionV>
            <wp:extent cx="2933700" cy="1435100"/>
            <wp:effectExtent l="0" t="0" r="0" b="0"/>
            <wp:wrapNone/>
            <wp:docPr id="5" name="Draw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wing 5"/>
                    <pic:cNvPicPr>
                      <a:picLocks noChangeAspect="1"/>
                    </pic:cNvPicPr>
                  </pic:nvPicPr>
                  <pic:blipFill>
                    <a:blip r:embed="rId4"/>
                    <a:stretch>
                      <a:fillRect/>
                    </a:stretch>
                  </pic:blipFill>
                  <pic:spPr>
                    <a:xfrm>
                      <a:off x="0" y="0"/>
                      <a:ext cx="2933700" cy="1435100"/>
                    </a:xfrm>
                    <a:prstGeom prst="rect">
                      <a:avLst/>
                    </a:prstGeom>
                  </pic:spPr>
                </pic:pic>
              </a:graphicData>
            </a:graphic>
          </wp:anchor>
        </w:drawing>
      </w:r>
    </w:p>
    <w:p w14:paraId="3EDFB231">
      <w:pPr>
        <w:wordWrap w:val="0"/>
        <w:spacing w:line="40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4 请根据原文内容，在下面文段的横线处补写主格当的两字词语。  (4分)</w:t>
      </w:r>
    </w:p>
    <w:p w14:paraId="24656F1F">
      <w:pPr>
        <w:wordWrap w:val="0"/>
        <w:spacing w:line="400" w:lineRule="atLeast"/>
        <w:ind w:right="800" w:firstLine="5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暗能量研究试验：暗能量光谱仪(DESI)巡天项目，旨在绘制宇宙三维图谱，并提供关于宇宙历史的最清晰图像。预计在其运行期满时，我们将会获得更多的数据，宇宙的命运或将变得更加清晰。宇宙的命运主要取决于引力和暗能量，前者使万物</w:t>
      </w:r>
      <w:r>
        <w:rPr>
          <w:rFonts w:cs="楷体" w:asciiTheme="majorEastAsia" w:hAnsiTheme="majorEastAsia" w:eastAsiaTheme="majorEastAsia"/>
          <w:color w:val="000000"/>
          <w:szCs w:val="21"/>
          <w:u w:val="single"/>
        </w:rPr>
        <w:t xml:space="preserve">   ①    </w:t>
      </w:r>
      <w:r>
        <w:rPr>
          <w:rFonts w:cs="楷体" w:asciiTheme="majorEastAsia" w:hAnsiTheme="majorEastAsia" w:eastAsiaTheme="majorEastAsia"/>
          <w:color w:val="000000"/>
          <w:szCs w:val="21"/>
        </w:rPr>
        <w:t>，后者使万物</w:t>
      </w:r>
      <w:r>
        <w:rPr>
          <w:rFonts w:cs="楷体" w:asciiTheme="majorEastAsia" w:hAnsiTheme="majorEastAsia" w:eastAsiaTheme="majorEastAsia"/>
          <w:color w:val="000000"/>
          <w:szCs w:val="21"/>
          <w:u w:val="single"/>
        </w:rPr>
        <w:t xml:space="preserve">   ②    </w:t>
      </w:r>
      <w:r>
        <w:rPr>
          <w:rFonts w:cs="楷体" w:asciiTheme="majorEastAsia" w:hAnsiTheme="majorEastAsia" w:eastAsiaTheme="majorEastAsia"/>
          <w:color w:val="000000"/>
          <w:szCs w:val="21"/>
        </w:rPr>
        <w:t>。除了引力和暗能量，还要考虑还有第三个因素：这就是暗物质。大量的暗物质可以使星系成团。因此，为了理解宇宙的历史，从拉力和推力的角度看，科学家们需要区分暗能量产生的</w:t>
      </w:r>
      <w:r>
        <w:rPr>
          <w:rFonts w:cs="楷体" w:asciiTheme="majorEastAsia" w:hAnsiTheme="majorEastAsia" w:eastAsiaTheme="majorEastAsia"/>
          <w:color w:val="000000"/>
          <w:szCs w:val="21"/>
          <w:u w:val="single"/>
        </w:rPr>
        <w:t xml:space="preserve">   ③    </w:t>
      </w:r>
      <w:r>
        <w:rPr>
          <w:rFonts w:cs="楷体" w:asciiTheme="majorEastAsia" w:hAnsiTheme="majorEastAsia" w:eastAsiaTheme="majorEastAsia"/>
          <w:color w:val="000000"/>
          <w:szCs w:val="21"/>
        </w:rPr>
        <w:t>和暗物质产生的</w:t>
      </w:r>
      <w:r>
        <w:rPr>
          <w:rFonts w:cs="楷体" w:asciiTheme="majorEastAsia" w:hAnsiTheme="majorEastAsia" w:eastAsiaTheme="majorEastAsia"/>
          <w:color w:val="000000"/>
          <w:szCs w:val="21"/>
          <w:u w:val="single"/>
        </w:rPr>
        <w:t xml:space="preserve">  ④    </w:t>
      </w:r>
      <w:r>
        <w:rPr>
          <w:rFonts w:cs="楷体" w:asciiTheme="majorEastAsia" w:hAnsiTheme="majorEastAsia" w:eastAsiaTheme="majorEastAsia"/>
          <w:color w:val="000000"/>
          <w:szCs w:val="21"/>
        </w:rPr>
        <w:t>。暗能量光谱仪巡天项目的观测数据将帮助研究人员理清这两个组分的影响。</w:t>
      </w:r>
    </w:p>
    <w:p w14:paraId="3AE8EFA6">
      <w:pPr>
        <w:wordWrap w:val="0"/>
        <w:spacing w:line="400" w:lineRule="atLeast"/>
        <w:ind w:right="8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5.习近平总书记强调， “探索浩瀚宇宙，发展航天事业，建设航天强国，是我们不懈追求的航天梦。”要实现这种航天梦，需要怎样的航天精神，请结合材料二进行分析。 (6分)</w:t>
      </w:r>
      <w:r>
        <w:rPr>
          <w:rFonts w:cs="黑体" w:asciiTheme="majorEastAsia" w:hAnsiTheme="majorEastAsia" w:eastAsiaTheme="majorEastAsia"/>
          <w:color w:val="000000"/>
          <w:szCs w:val="21"/>
        </w:rPr>
        <w:t xml:space="preserve">           </w:t>
      </w:r>
    </w:p>
    <w:p w14:paraId="33E4C0CE">
      <w:pPr>
        <w:wordWrap w:val="0"/>
        <w:spacing w:before="240" w:line="40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(二)现代文阅读Ⅱ(本题共4小题，16分)</w:t>
      </w:r>
    </w:p>
    <w:p w14:paraId="63DDF0E3">
      <w:pPr>
        <w:wordWrap w:val="0"/>
        <w:spacing w:line="40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阅读下面的文字，完成6~9题。</w:t>
      </w:r>
    </w:p>
    <w:p w14:paraId="33F70C3D">
      <w:pPr>
        <w:wordWrap w:val="0"/>
        <w:spacing w:line="400" w:lineRule="atLeast"/>
        <w:jc w:val="center"/>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战争和人(节选)    王火</w:t>
      </w:r>
    </w:p>
    <w:p w14:paraId="25C3FA52">
      <w:pPr>
        <w:wordWrap w:val="0"/>
        <w:spacing w:line="400" w:lineRule="atLeast"/>
        <w:ind w:right="840" w:firstLine="5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①</w:t>
      </w:r>
      <w:r>
        <w:rPr>
          <w:rFonts w:cs="楷体" w:asciiTheme="majorEastAsia" w:hAnsiTheme="majorEastAsia" w:eastAsiaTheme="majorEastAsia"/>
          <w:color w:val="000000"/>
          <w:szCs w:val="21"/>
          <w:u w:val="single"/>
        </w:rPr>
        <w:t>童霜威穿着长袍外加獭皮领大衣，围着围巾，戴着礼帽，在西北风中，笼着双手，走进寒山寺去。</w:t>
      </w:r>
    </w:p>
    <w:p w14:paraId="2A94D911">
      <w:pPr>
        <w:wordWrap w:val="0"/>
        <w:spacing w:line="400" w:lineRule="atLeast"/>
        <w:ind w:right="840" w:firstLine="5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“古寒山寺”匾额的山门依旧，通过林木凋尽的小院，石板路通向森森然的大雄宝殿。枯草老树，几只冻饿的麻雀在檐头叽啾，一片萧瑟。几棵黄栌、红枫已经只剩几片变色的枯叶了。</w:t>
      </w:r>
    </w:p>
    <w:p w14:paraId="263CA3F8">
      <w:pPr>
        <w:wordWrap w:val="0"/>
        <w:spacing w:line="400" w:lineRule="atLeast"/>
        <w:ind w:right="860" w:firstLine="5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他心境像寒冬一样悲凉。右侧一间宽大洁净的寮房里已经安排得整整齐齐，文房四宝、生活用具，一应俱全。房子古老陈旧了些，砖地格外阴冷。陪伴的“冷面人”搭了个小床在房间西头做伴，他一定早来“安排改接㞼试题寺里几个面黄肌瘦的和尚似已与他相熟。一会儿，他提来了开水瓶，泡了茶，生上了通红的炭火盆，自己像个下人似的缩到一边去坐着了，只卑恭地说：  “童委员，今后有什么事尽管吩咐就是。”</w:t>
      </w:r>
    </w:p>
    <w:p w14:paraId="5D2A4676">
      <w:pPr>
        <w:wordWrap w:val="0"/>
        <w:spacing w:line="400" w:lineRule="atLeast"/>
        <w:ind w:firstLine="520"/>
        <w:textAlignment w:val="baseline"/>
        <w:rPr>
          <w:rFonts w:cs="楷体" w:asciiTheme="majorEastAsia" w:hAnsiTheme="majorEastAsia" w:eastAsiaTheme="majorEastAsia"/>
          <w:color w:val="000000"/>
          <w:szCs w:val="21"/>
        </w:rPr>
      </w:pPr>
      <w:r>
        <w:rPr>
          <w:rFonts w:cs="楷体" w:asciiTheme="majorEastAsia" w:hAnsiTheme="majorEastAsia" w:eastAsiaTheme="majorEastAsia"/>
          <w:color w:val="000000"/>
          <w:szCs w:val="21"/>
        </w:rPr>
        <w:t>来到寒山寺，处处都能触动回忆中的情思。十八九年前，一个美丽的春天，与柳苇在这寒山</w:t>
      </w:r>
    </w:p>
    <w:p w14:paraId="3F7561EF">
      <w:pPr>
        <w:wordWrap w:val="0"/>
        <w:spacing w:line="40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寺里一起观看过俞曲园重写勒石的张继《枫桥夜泊》诗碑，他和她曾兴致勃勃地讨论过这首七绝应当怎样解释；两三年前，由江怀南陪同来到寒山寺时，大雄宝殿上善男信女正在匍匐叩头。现在，这里冷冷清清，阒无人声，看来香火已断，真是不胜沧桑！想起同江怀南游苏州的美好往事，又联想到今天江怀南堕落成为汉奸，他有一种难用言语表述的忏悔，梗塞心头，既有痛楚，也有不快。</w:t>
      </w:r>
    </w:p>
    <w:p w14:paraId="21988988">
      <w:pPr>
        <w:wordWrap w:val="0"/>
        <w:spacing w:line="380" w:lineRule="atLeast"/>
        <w:ind w:left="2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童霜威在寒山寺住郊号莺都</w:t>
      </w:r>
      <w:r>
        <w:rPr>
          <w:rFonts w:hint="eastAsia" w:ascii="MS Mincho" w:hAnsi="MS Mincho" w:eastAsia="MS Mincho" w:cs="MS Mincho"/>
          <w:color w:val="000000"/>
          <w:szCs w:val="21"/>
        </w:rPr>
        <w:t>㉒</w:t>
      </w:r>
      <w:r>
        <w:rPr>
          <w:rFonts w:hint="eastAsia" w:ascii="宋体" w:hAnsi="宋体" w:eastAsia="宋体" w:cs="宋体"/>
          <w:color w:val="000000"/>
          <w:szCs w:val="21"/>
        </w:rPr>
        <w:t>骈</w:t>
      </w:r>
      <w:r>
        <w:rPr>
          <w:rFonts w:cs="楷体" w:asciiTheme="majorEastAsia" w:hAnsiTheme="majorEastAsia" w:eastAsiaTheme="majorEastAsia"/>
          <w:color w:val="000000"/>
          <w:szCs w:val="21"/>
          <w:u w:val="single"/>
        </w:rPr>
        <w:t>没有削发为僧，却不抽烟，不喝酒，吃素斋，不看报</w:t>
      </w:r>
      <w:r>
        <w:rPr>
          <w:rFonts w:cs="楷体" w:asciiTheme="majorEastAsia" w:hAnsiTheme="majorEastAsia" w:eastAsiaTheme="majorEastAsia"/>
          <w:color w:val="000000"/>
          <w:szCs w:val="21"/>
        </w:rPr>
        <w:t>，</w:t>
      </w:r>
      <w:r>
        <w:rPr>
          <w:rFonts w:cs="楷体" w:asciiTheme="majorEastAsia" w:hAnsiTheme="majorEastAsia" w:eastAsiaTheme="majorEastAsia"/>
          <w:color w:val="000000"/>
          <w:szCs w:val="21"/>
          <w:u w:val="single"/>
        </w:rPr>
        <w:t>不问身外一切事，甚至不管是几月几号，颇有带发修行的味道。</w:t>
      </w:r>
      <w:r>
        <w:rPr>
          <w:rFonts w:cs="楷体" w:asciiTheme="majorEastAsia" w:hAnsiTheme="majorEastAsia" w:eastAsiaTheme="majorEastAsia"/>
          <w:color w:val="000000"/>
          <w:szCs w:val="21"/>
        </w:rPr>
        <w:t>这是一种囚禁的生涯，只是能离开血腥的“七十六号”也就差强人意了。不准走出寺庙，经常有“冷面人”陪伴在身边，无法同人谈天。寺里一些饥寒交迫黄皮寡瘦的和尚，似乎都避着他，常远远地用一种奇异、畏惧的眼光看着他。他寂寞极了，情绪消沉，一颗心确实如同死灰了。夜晚常常孤灯只影，捧着线装本的《金刚经》《无量寿经》《弥陀经》……逐张翻阅，似懂非懂。面上平静，心里波澜滚滚。到夜晚睡觉，思前想后，死去的和活着的亲人和朋友，战前和战后的种种酸甜苦辣的经历，特别是被杀害了的前妻柳苇，战死在南京的胞弟军威，在上海的儿子家霆……都像放电影似的出现在心上。每当夜雨潇潇，听着雨声，更有“半夜窗前十年事，一时随雨到心头”的感觉了。</w:t>
      </w:r>
    </w:p>
    <w:p w14:paraId="02E2AB50">
      <w:pPr>
        <w:wordWrap w:val="0"/>
        <w:spacing w:line="320" w:lineRule="atLeast"/>
        <w:ind w:left="2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不让他走出寒山寺就近到枫桥镇去看看，他心里总有怅怅的感觉。他是多么想再看看柳苇家的故居啊！那故居现在什么样子了啊！他是多么想到枫桥镇和枫桥上再拾起当年的旧梦沉醉在其中啊！</w:t>
      </w:r>
    </w:p>
    <w:p w14:paraId="42CCB9E4">
      <w:pPr>
        <w:wordWrap w:val="0"/>
        <w:spacing w:line="320" w:lineRule="atLeast"/>
        <w:ind w:left="2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记得第一次逛枫桥腾逶忽施上的寒山寺，站在大殿一侧的堂屋里，柳苇陪他看者寒山和拾得那造型古朴、生动自然、赤足蓬头的塑像，站着的是寒山，手拿莲花，坐着的是拾得，双手捧着净瓶。</w:t>
      </w:r>
    </w:p>
    <w:p w14:paraId="3D41B340">
      <w:pPr>
        <w:wordWrap w:val="0"/>
        <w:spacing w:line="320" w:lineRule="atLeast"/>
        <w:ind w:left="44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他问：“寒山寺的得名是由于寒山在此吗?”</w:t>
      </w:r>
    </w:p>
    <w:p w14:paraId="54272F3C">
      <w:pPr>
        <w:wordWrap w:val="0"/>
        <w:spacing w:line="320" w:lineRule="atLeast"/>
        <w:ind w:left="2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她点头说：“是啊，考之姚广孝记称：在唐朝元和年间，有寒山子，来此缚茆以居。后来游天台寒岩，与拾得、丰干为友，终隐而去。希迁禅师在此建伽蓝，遂额曰寒山寺。寒山是个诗人，有《寒山子诗集》流传后世。拾得据说是个孤儿，由天台山国清寺高僧丰干收养，起了个法名叫拾得。传说他两家本是七世冤家，仇深不共戴天，但从他们这一代起，由高僧丰干点化为僧，消除怨仇，亲如手足。在寒山寺住持，成了有名的高僧。”</w:t>
      </w:r>
    </w:p>
    <w:p w14:paraId="4A05AA9F">
      <w:pPr>
        <w:wordWrap w:val="0"/>
        <w:spacing w:line="320" w:lineRule="atLeast"/>
        <w:ind w:left="60" w:right="2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他笑了，说：  “故事真是美妙！看来佛家主张以慈悲祥和救苦救难为主义，主张消除仇恨，化干戈为玉帛，所以有此传说。”</w:t>
      </w:r>
    </w:p>
    <w:p w14:paraId="429E15C1">
      <w:pPr>
        <w:wordWrap w:val="0"/>
        <w:spacing w:line="320" w:lineRule="atLeast"/>
        <w:ind w:left="6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她也笑了，说：  “可惜人世间不太平！就拿寒山寺说吧，一千多年来屡建屡毁，多数毁于战争。元代末，毁于战火，清朝咸丰十年，全寺再次毁于战火。现有建筑，都是清朝光绪、宣统年间重建的……”</w:t>
      </w:r>
    </w:p>
    <w:p w14:paraId="7EF7A566">
      <w:pPr>
        <w:wordWrap w:val="0"/>
        <w:spacing w:line="320" w:lineRule="atLeast"/>
        <w:ind w:left="6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啊！现在，他每天常耷赤黑徘徊。这是冬天，连秋虫的“唧唧”之声都没有了，只间或有鸟雀“吱——”的一声从树中飞出又飞向遥远不可知的地方。但他却常仿佛依稀听见柳苇在秋夜的月下吹箫，洞箫袅袅，声入心扉。</w:t>
      </w:r>
    </w:p>
    <w:p w14:paraId="07E492E7">
      <w:pPr>
        <w:wordWrap w:val="0"/>
        <w:spacing w:line="320" w:lineRule="atLeast"/>
        <w:ind w:left="4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青灯古佛，看着金身褪色尘土堆封蛛网攀结的寒山、拾得塑像，看着整个残败失修的古刹建筑，看着凋零寥落只间或有香烟缭绕的寺院景象，童霜威眼泪常想夺眶而出。③</w:t>
      </w:r>
      <w:r>
        <w:rPr>
          <w:rFonts w:cs="楷体" w:asciiTheme="majorEastAsia" w:hAnsiTheme="majorEastAsia" w:eastAsiaTheme="majorEastAsia"/>
          <w:color w:val="000000"/>
          <w:szCs w:val="21"/>
          <w:u w:val="single"/>
        </w:rPr>
        <w:t>往事多么不堪回首，多么不堪回首</w:t>
      </w:r>
      <w:r>
        <w:rPr>
          <w:rFonts w:cs="楷体" w:asciiTheme="majorEastAsia" w:hAnsiTheme="majorEastAsia" w:eastAsiaTheme="majorEastAsia"/>
          <w:color w:val="000000"/>
          <w:szCs w:val="21"/>
        </w:rPr>
        <w:t>！</w:t>
      </w:r>
    </w:p>
    <w:p w14:paraId="5BB86E7B">
      <w:pPr>
        <w:wordWrap w:val="0"/>
        <w:spacing w:line="340" w:lineRule="atLeast"/>
        <w:ind w:right="10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他明白，这种难以忍受的死一般的、沙漠上一般的寂寞，是他们逼迫我就范“悔悟”的手段。正因如此，必须经受得住这种在劫难逃的磨难。想通了这一点，他有时就能清醒地自持，对一切采取安之若素的态度了。</w:t>
      </w:r>
    </w:p>
    <w:p w14:paraId="1D852938">
      <w:pPr>
        <w:wordWrap w:val="0"/>
        <w:spacing w:line="340" w:lineRule="atLeast"/>
        <w:ind w:right="8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他尽量想使自己悟解人世的虚幻，超脱痛苦与烦恼，四大皆空，变成个不动感情的人，苦的是心里办不到。他学老僧盘腿打坐入底面闭上眼也仍是胡思乱想。他想起了战前死在苏州的章太炎，早年曾以大勋章作扇坠，到总统府诟骂袁世凯包藏祸心，一生七次被追捕，三次入牢狱，革命之志终不屈挠。为了逃避追捕，一次曾悄悄地到浙江余姚，躲在一所寺院里。而今，④</w:t>
      </w:r>
      <w:r>
        <w:rPr>
          <w:rFonts w:cs="楷体" w:asciiTheme="majorEastAsia" w:hAnsiTheme="majorEastAsia" w:eastAsiaTheme="majorEastAsia"/>
          <w:color w:val="000000"/>
          <w:szCs w:val="21"/>
          <w:u w:val="single"/>
        </w:rPr>
        <w:t>他死后厝棺苏州，看到日寇铁骑践踏，岂能瞑目</w:t>
      </w:r>
      <w:r>
        <w:rPr>
          <w:rFonts w:cs="楷体" w:asciiTheme="majorEastAsia" w:hAnsiTheme="majorEastAsia" w:eastAsiaTheme="majorEastAsia"/>
          <w:color w:val="000000"/>
          <w:szCs w:val="21"/>
        </w:rPr>
        <w:t>?</w:t>
      </w:r>
    </w:p>
    <w:p w14:paraId="4B787C0E">
      <w:pPr>
        <w:wordWrap w:val="0"/>
        <w:spacing w:line="340" w:lineRule="atLeast"/>
        <w:ind w:right="80"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寺院内不知哪个和尚有一盆盆景放在殿旁。是一棵圆柏，苍老龟裂的主干，老态龙钟。紧贴枯干却从底部又发出了盘曲婆娑的新枝，伸展向上，蓊蓊蔚蔚。有时，他在这棵盆景前默默伫立，觉得自己太像这棵圆柏，生命虽在，但被围栽在一只狭小的“盆”中，已经苍老龟裂，何时能发新枝?</w:t>
      </w:r>
    </w:p>
    <w:p w14:paraId="210E8951">
      <w:pPr>
        <w:wordWrap w:val="0"/>
        <w:spacing w:line="340" w:lineRule="atLeast"/>
        <w:ind w:firstLine="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遐想虽多，有一条是坚定的。处境哪怕如同囚犯，能不做汉奸，他就觉得欣慰。</w:t>
      </w:r>
    </w:p>
    <w:p w14:paraId="1844208F">
      <w:pPr>
        <w:wordWrap w:val="0"/>
        <w:spacing w:line="340" w:lineRule="atLeast"/>
        <w:ind w:right="180"/>
        <w:jc w:val="righ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(有删改)</w:t>
      </w:r>
    </w:p>
    <w:p w14:paraId="221FA30F">
      <w:pPr>
        <w:wordWrap w:val="0"/>
        <w:spacing w:line="34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6.下列对文本相关内容的理解，正确的一项是(3分)</w:t>
      </w:r>
    </w:p>
    <w:p w14:paraId="151A287B">
      <w:pPr>
        <w:wordWrap w:val="0"/>
        <w:spacing w:line="340" w:lineRule="atLeast"/>
        <w:ind w:left="620" w:hanging="3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A. “冷面人”提开水瓶，生炭火盆，卑恭服侍，这些情节引发读者透过“冷”的表象去感受人物本性的“和善”。</w:t>
      </w:r>
    </w:p>
    <w:p w14:paraId="34564821">
      <w:pPr>
        <w:wordWrap w:val="0"/>
        <w:spacing w:line="340" w:lineRule="atLeast"/>
        <w:ind w:left="620" w:right="60" w:hanging="3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B.文章用“饥寒交迫黄皮寡瘦”来刻画嘉黑的和尚，他们是受压迫群体的缩影，其境遇映射出社会公平的缺失。</w:t>
      </w:r>
    </w:p>
    <w:p w14:paraId="41986E0A">
      <w:pPr>
        <w:wordWrap w:val="0"/>
        <w:spacing w:line="340" w:lineRule="atLeast"/>
        <w:ind w:left="620" w:right="120" w:hanging="3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C.有关寒山寺的传说充满了人性光辉，其中蕴含的慈悲、和解的佛教理念，与残酷的现实形成了强烈的反差。</w:t>
      </w:r>
    </w:p>
    <w:p w14:paraId="01343074">
      <w:pPr>
        <w:wordWrap w:val="0"/>
        <w:spacing w:line="340" w:lineRule="atLeast"/>
        <w:ind w:left="620" w:right="140" w:hanging="3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D 文中童霜威对与柳苇往昔生活的回忆，增添了小说的浪漫色彩，但对回忆的贪恋也体现了他的软弱与退缩。</w:t>
      </w:r>
    </w:p>
    <w:p w14:paraId="5E4041C8">
      <w:pPr>
        <w:wordWrap w:val="0"/>
        <w:spacing w:line="34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7.下列对文中画线句子艺术特色的分析鉴赏，不正确的一项是(3分)</w:t>
      </w:r>
    </w:p>
    <w:p w14:paraId="004E06D5">
      <w:pPr>
        <w:wordWrap w:val="0"/>
        <w:spacing w:line="340" w:lineRule="atLeast"/>
        <w:ind w:left="620" w:right="120" w:hanging="3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A.句子①中童霜威穿着长袍，笼着双手，作者不动声色地借外貌与动作描写便锚定人物的社会地位。</w:t>
      </w:r>
    </w:p>
    <w:p w14:paraId="62AB9002">
      <w:pPr>
        <w:wordWrap w:val="0"/>
        <w:spacing w:line="340" w:lineRule="atLeast"/>
        <w:ind w:left="620" w:right="140" w:hanging="3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B.句子②连用几个“不”字层层递加，又用“甚至”更进一层，把童霜威自我封闭的状态推向了极致。</w:t>
      </w:r>
    </w:p>
    <w:p w14:paraId="12ADFD8C">
      <w:pPr>
        <w:wordWrap w:val="0"/>
        <w:spacing w:line="340" w:lineRule="atLeast"/>
        <w:ind w:left="620" w:right="140" w:hanging="3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C.句子③运用反复手法强化往事的不堪回首，交织着今昔对比的苦痛，引发读者对世事沧桑的思考。</w:t>
      </w:r>
    </w:p>
    <w:p w14:paraId="2C6BAB61">
      <w:pPr>
        <w:wordWrap w:val="0"/>
        <w:spacing w:line="340" w:lineRule="atLeast"/>
        <w:ind w:left="620" w:right="160" w:hanging="3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D.句子④站在逝者的视角想象日寇践踏苏州的情状，使读者深切感受到逝者对家国命运的深沉忧虑。</w:t>
      </w:r>
    </w:p>
    <w:p w14:paraId="7C1889CC">
      <w:pPr>
        <w:wordWrap w:val="0"/>
        <w:spacing w:line="34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8.有人评价本文语言“注入了诗的品格”，请结合文章对此加以分析。  (4分)</w:t>
      </w:r>
    </w:p>
    <w:p w14:paraId="40B44564">
      <w:pPr>
        <w:wordWrap w:val="0"/>
        <w:spacing w:line="340" w:lineRule="atLeast"/>
        <w:ind w:left="300" w:hanging="30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9.假设你是一位文学评论者，受邀对《战争和人》进行点评。请从书中诸多人物的经历出发，阐述战争影响了人们的哪些方面? (6分)</w:t>
      </w:r>
    </w:p>
    <w:p w14:paraId="1FD412BD">
      <w:pPr>
        <w:wordWrap w:val="0"/>
        <w:spacing w:line="300" w:lineRule="exact"/>
        <w:textAlignment w:val="baseline"/>
        <w:rPr>
          <w:rFonts w:hint="eastAsia" w:asciiTheme="majorEastAsia" w:hAnsiTheme="majorEastAsia" w:eastAsiaTheme="majorEastAsia"/>
          <w:szCs w:val="21"/>
        </w:rPr>
      </w:pPr>
    </w:p>
    <w:p w14:paraId="2C93A804">
      <w:pPr>
        <w:wordWrap w:val="0"/>
        <w:spacing w:line="400" w:lineRule="atLeast"/>
        <w:textAlignment w:val="baseline"/>
        <w:rPr>
          <w:rFonts w:hint="eastAsia" w:asciiTheme="majorEastAsia" w:hAnsiTheme="majorEastAsia" w:eastAsiaTheme="majorEastAsia"/>
          <w:b/>
          <w:szCs w:val="21"/>
        </w:rPr>
      </w:pPr>
      <w:r>
        <w:rPr>
          <w:rFonts w:cs="仿宋" w:asciiTheme="majorEastAsia" w:hAnsiTheme="majorEastAsia" w:eastAsiaTheme="majorEastAsia"/>
          <w:b/>
          <w:color w:val="000000"/>
          <w:szCs w:val="21"/>
        </w:rPr>
        <w:t>二、古代诗文阅读(35分)</w:t>
      </w:r>
    </w:p>
    <w:p w14:paraId="5818C2D6">
      <w:pPr>
        <w:wordWrap w:val="0"/>
        <w:spacing w:line="34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(一)文言文阅读(本题共5小题，20分)</w:t>
      </w:r>
    </w:p>
    <w:p w14:paraId="5CE13E68">
      <w:pPr>
        <w:wordWrap w:val="0"/>
        <w:spacing w:line="34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阅读下面的文言文，完成10~14题。</w:t>
      </w:r>
    </w:p>
    <w:p w14:paraId="072883F1">
      <w:pPr>
        <w:wordWrap w:val="0"/>
        <w:spacing w:line="260" w:lineRule="atLeast"/>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材料一：</w:t>
      </w:r>
      <w:r>
        <w:rPr>
          <w:rFonts w:cs="黑体" w:asciiTheme="majorEastAsia" w:hAnsiTheme="majorEastAsia" w:eastAsiaTheme="majorEastAsia"/>
          <w:color w:val="000000"/>
          <w:szCs w:val="21"/>
        </w:rPr>
        <w:t xml:space="preserve">                           </w:t>
      </w:r>
      <w:r>
        <w:rPr>
          <w:rFonts w:hint="eastAsia" w:cs="黑体" w:asciiTheme="majorEastAsia" w:hAnsiTheme="majorEastAsia" w:eastAsiaTheme="majorEastAsia"/>
          <w:color w:val="000000"/>
          <w:szCs w:val="21"/>
        </w:rPr>
        <w:t xml:space="preserve"> </w:t>
      </w:r>
    </w:p>
    <w:p w14:paraId="2AEFC764">
      <w:pPr>
        <w:wordWrap w:val="0"/>
        <w:spacing w:line="340" w:lineRule="atLeast"/>
        <w:ind w:right="100" w:firstLine="420" w:firstLineChars="2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圣人之道，有趋其名而好之者，有安其实而乐之者。珠玑犀象，天下莫不好。奔走悉力，争斗夺取，其好之不可谓不至也。然不知其所以好之之实。至于粟米蔬肉，桑麻布帛，天下之人</w:t>
      </w:r>
      <w:r>
        <w:rPr>
          <w:rFonts w:cs="楷体" w:asciiTheme="majorEastAsia" w:hAnsiTheme="majorEastAsia" w:eastAsiaTheme="majorEastAsia"/>
          <w:color w:val="000000"/>
          <w:sz w:val="21"/>
          <w:szCs w:val="21"/>
          <w:em w:val="dot"/>
        </w:rPr>
        <w:t>内</w:t>
      </w:r>
      <w:r>
        <w:rPr>
          <w:rFonts w:cs="楷体" w:asciiTheme="majorEastAsia" w:hAnsiTheme="majorEastAsia" w:eastAsiaTheme="majorEastAsia"/>
          <w:color w:val="000000"/>
          <w:szCs w:val="21"/>
        </w:rPr>
        <w:t>之于口，而知其所以为美，</w:t>
      </w:r>
      <w:r>
        <w:rPr>
          <w:rFonts w:cs="楷体" w:asciiTheme="majorEastAsia" w:hAnsiTheme="majorEastAsia" w:eastAsiaTheme="majorEastAsia"/>
          <w:color w:val="000000"/>
          <w:szCs w:val="21"/>
          <w:em w:val="dot"/>
        </w:rPr>
        <w:t>被</w:t>
      </w:r>
      <w:r>
        <w:rPr>
          <w:rFonts w:cs="楷体" w:asciiTheme="majorEastAsia" w:hAnsiTheme="majorEastAsia" w:eastAsiaTheme="majorEastAsia"/>
          <w:color w:val="000000"/>
          <w:szCs w:val="21"/>
        </w:rPr>
        <w:t>之于身，而知其所以为安，此非有所役乎其名也。</w:t>
      </w:r>
    </w:p>
    <w:p w14:paraId="2A3B5398">
      <w:pPr>
        <w:wordWrap w:val="0"/>
        <w:spacing w:line="340" w:lineRule="atLeast"/>
        <w:ind w:right="160" w:firstLine="420" w:firstLineChars="2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昔者宰我、子贡、有若更称其师，以为生民以来未有如夫子之</w:t>
      </w:r>
      <w:r>
        <w:rPr>
          <w:rFonts w:cs="楷体" w:asciiTheme="majorEastAsia" w:hAnsiTheme="majorEastAsia" w:eastAsiaTheme="majorEastAsia"/>
          <w:color w:val="000000"/>
          <w:sz w:val="21"/>
          <w:szCs w:val="21"/>
          <w:em w:val="dot"/>
        </w:rPr>
        <w:t>盛</w:t>
      </w:r>
      <w:r>
        <w:rPr>
          <w:rFonts w:cs="楷体" w:asciiTheme="majorEastAsia" w:hAnsiTheme="majorEastAsia" w:eastAsiaTheme="majorEastAsia"/>
          <w:color w:val="000000"/>
          <w:szCs w:val="21"/>
        </w:rPr>
        <w:t>，虽尧舜之贤，亦所不及。其尊道好学，亦已至矣。然而君子不以为贵，曰：宰我、子贡、有若，智足以知圣人之污而已矣。若夫颜渊，岂亦云尔哉！盖亦曰“夫子循循焉善诱人”。由此观之，圣人之道，果不在于张而大之也。</w:t>
      </w:r>
    </w:p>
    <w:p w14:paraId="36C7DBC0">
      <w:pPr>
        <w:wordWrap w:val="0"/>
        <w:spacing w:line="320" w:lineRule="atLeast"/>
        <w:ind w:right="300"/>
        <w:jc w:val="righ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(节选自苏轼《韩愈论》)</w:t>
      </w:r>
    </w:p>
    <w:p w14:paraId="66A2F9F9">
      <w:pPr>
        <w:wordWrap w:val="0"/>
        <w:spacing w:line="340" w:lineRule="atLeast"/>
        <w:ind w:left="560"/>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材料二：</w:t>
      </w:r>
    </w:p>
    <w:p w14:paraId="4ADA1844">
      <w:pPr>
        <w:wordWrap w:val="0"/>
        <w:spacing w:line="340" w:lineRule="atLeast"/>
        <w:ind w:right="160" w:firstLine="54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周衰，圣人之道不得其传。</w:t>
      </w:r>
      <w:r>
        <w:rPr>
          <w:rFonts w:cs="楷体" w:asciiTheme="majorEastAsia" w:hAnsiTheme="majorEastAsia" w:eastAsiaTheme="majorEastAsia"/>
          <w:color w:val="000000"/>
          <w:szCs w:val="21"/>
          <w:u w:val="single"/>
        </w:rPr>
        <w:t>世之学者，其欲闻仁义道德之说，孰从而求之?</w:t>
      </w:r>
      <w:r>
        <w:rPr>
          <w:rFonts w:cs="楷体" w:asciiTheme="majorEastAsia" w:hAnsiTheme="majorEastAsia" w:eastAsiaTheme="majorEastAsia"/>
          <w:color w:val="000000"/>
          <w:szCs w:val="21"/>
        </w:rPr>
        <w:t>亦孰从而听之?尔颐①潜心大业，高明自得之崇众号甄病而疑。而浮伪之徒，</w:t>
      </w:r>
      <w:r>
        <w:rPr>
          <w:rFonts w:cs="楷体" w:asciiTheme="majorEastAsia" w:hAnsiTheme="majorEastAsia" w:eastAsiaTheme="majorEastAsia"/>
          <w:color w:val="000000"/>
          <w:szCs w:val="21"/>
          <w:u w:val="wave"/>
        </w:rPr>
        <w:t>自知学问文采不足表见于世乃窃借名以自售外示恬默中实奔竞</w:t>
      </w:r>
      <w:r>
        <w:rPr>
          <w:rFonts w:cs="楷体" w:asciiTheme="majorEastAsia" w:hAnsiTheme="majorEastAsia" w:eastAsiaTheme="majorEastAsia"/>
          <w:color w:val="000000"/>
          <w:szCs w:val="21"/>
          <w:u w:val="single"/>
        </w:rPr>
        <w:t>。</w:t>
      </w:r>
      <w:r>
        <w:rPr>
          <w:rFonts w:cs="楷体" w:asciiTheme="majorEastAsia" w:hAnsiTheme="majorEastAsia" w:eastAsiaTheme="majorEastAsia"/>
          <w:color w:val="000000"/>
          <w:szCs w:val="21"/>
        </w:rPr>
        <w:t>使天下之士闻其风而疾之，是重不幸焉。</w:t>
      </w:r>
    </w:p>
    <w:p w14:paraId="05078F33">
      <w:pPr>
        <w:wordWrap w:val="0"/>
        <w:spacing w:line="340" w:lineRule="atLeast"/>
        <w:ind w:right="200" w:firstLine="5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孔、孟既没，正学不明，汉、唐非无儒者，然于圣门大学之道，或语之而未近，或近之而未真，理未能尽穷，义未能尽精，施之于事，未能尽得其当。故千数百年之间，虽有随时以就功名之臣，不过极其天资力分之所止而已。治不如古，职此之由。至于本朝，河、洛之间，大儒并出，于是孔、孟之学复明于世，用虽未究，功则已多。近世儒者又得其说而推明之，择益精，语益详，凡学者修己接物，事君临民之道，本末精粗，殆无余蕴。</w:t>
      </w:r>
      <w:r>
        <w:rPr>
          <w:rFonts w:cs="楷体" w:asciiTheme="majorEastAsia" w:hAnsiTheme="majorEastAsia" w:eastAsiaTheme="majorEastAsia"/>
          <w:color w:val="000000"/>
          <w:szCs w:val="21"/>
          <w:u w:val="single"/>
        </w:rPr>
        <w:t>诚使此学益行，则人才众多，朝廷正而天下治矣。</w:t>
      </w:r>
    </w:p>
    <w:p w14:paraId="3F2E0ECE">
      <w:pPr>
        <w:wordWrap w:val="0"/>
        <w:spacing w:line="340" w:lineRule="atLeast"/>
        <w:ind w:right="260" w:firstLine="5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今有人焉，入则顺于亲，出则信于友；上则不欺其君，下则不欺其民；义不可进，不肯苟进以易其终身之操；义不可生，不忍苟生以害其本心之德。听言而观行，</w:t>
      </w:r>
      <w:r>
        <w:rPr>
          <w:rFonts w:cs="楷体" w:asciiTheme="majorEastAsia" w:hAnsiTheme="majorEastAsia" w:eastAsiaTheme="majorEastAsia"/>
          <w:color w:val="000000"/>
          <w:sz w:val="21"/>
          <w:szCs w:val="21"/>
          <w:em w:val="dot"/>
        </w:rPr>
        <w:t>因</w:t>
      </w:r>
      <w:r>
        <w:rPr>
          <w:rFonts w:cs="楷体" w:asciiTheme="majorEastAsia" w:hAnsiTheme="majorEastAsia" w:eastAsiaTheme="majorEastAsia"/>
          <w:color w:val="000000"/>
          <w:szCs w:val="21"/>
        </w:rPr>
        <w:t>名而察实，录其真而去其伪，则人知勉励，无敢饰诈以求售。士风纯而国是定，将必由此。</w:t>
      </w:r>
    </w:p>
    <w:p w14:paraId="3A416183">
      <w:pPr>
        <w:wordWrap w:val="0"/>
        <w:spacing w:line="340" w:lineRule="atLeast"/>
        <w:ind w:right="380"/>
        <w:jc w:val="righ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(节选自《宋史纪事本末·道学崇诎》)</w:t>
      </w:r>
    </w:p>
    <w:p w14:paraId="305C55F8">
      <w:pPr>
        <w:wordWrap w:val="0"/>
        <w:spacing w:line="260" w:lineRule="atLeast"/>
        <w:ind w:right="260" w:firstLine="54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[注]①颐：程颐，北宋理学家，“洛学”创立者之一，新儒学发展中的重要人物，学说以“穷理”为主。</w:t>
      </w:r>
    </w:p>
    <w:p w14:paraId="4944F653">
      <w:pPr>
        <w:wordWrap w:val="0"/>
        <w:spacing w:line="340" w:lineRule="atLeast"/>
        <w:ind w:left="360" w:right="300" w:hanging="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10.材料二画波浪线的部分有三处需要断句，请用铅笔将答题卡上相应位置的答案标号涂黑，每涂对一处给1分，涂黑超过三处不给分。  (3分)</w:t>
      </w:r>
    </w:p>
    <w:p w14:paraId="7E64BC49">
      <w:pPr>
        <w:wordWrap w:val="0"/>
        <w:spacing w:line="340" w:lineRule="atLeast"/>
        <w:ind w:left="5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自知学问</w:t>
      </w:r>
      <w:r>
        <w:rPr>
          <w:rFonts w:hint="eastAsia" w:cs="仿宋" w:asciiTheme="majorEastAsia" w:hAnsiTheme="majorEastAsia" w:eastAsiaTheme="majorEastAsia"/>
          <w:color w:val="000000"/>
          <w:szCs w:val="21"/>
        </w:rPr>
        <w:t>A</w:t>
      </w:r>
      <w:r>
        <w:rPr>
          <w:rFonts w:cs="仿宋" w:asciiTheme="majorEastAsia" w:hAnsiTheme="majorEastAsia" w:eastAsiaTheme="majorEastAsia"/>
          <w:color w:val="000000"/>
          <w:szCs w:val="21"/>
        </w:rPr>
        <w:t>文采不足</w:t>
      </w:r>
      <w:r>
        <w:rPr>
          <w:rFonts w:hint="eastAsia" w:cs="仿宋" w:asciiTheme="majorEastAsia" w:hAnsiTheme="majorEastAsia" w:eastAsiaTheme="majorEastAsia"/>
          <w:color w:val="000000"/>
          <w:szCs w:val="21"/>
        </w:rPr>
        <w:t>B</w:t>
      </w:r>
      <w:r>
        <w:rPr>
          <w:rFonts w:cs="仿宋" w:asciiTheme="majorEastAsia" w:hAnsiTheme="majorEastAsia" w:eastAsiaTheme="majorEastAsia"/>
          <w:color w:val="000000"/>
          <w:szCs w:val="21"/>
        </w:rPr>
        <w:t>表见于世</w:t>
      </w:r>
      <w:r>
        <w:rPr>
          <w:rFonts w:hint="eastAsia" w:cs="仿宋" w:asciiTheme="majorEastAsia" w:hAnsiTheme="majorEastAsia" w:eastAsiaTheme="majorEastAsia"/>
          <w:color w:val="000000"/>
          <w:szCs w:val="21"/>
        </w:rPr>
        <w:t>C</w:t>
      </w:r>
      <w:r>
        <w:rPr>
          <w:rFonts w:cs="仿宋" w:asciiTheme="majorEastAsia" w:hAnsiTheme="majorEastAsia" w:eastAsiaTheme="majorEastAsia"/>
          <w:color w:val="000000"/>
          <w:szCs w:val="21"/>
        </w:rPr>
        <w:t>乃窃借名</w:t>
      </w:r>
      <w:r>
        <w:rPr>
          <w:rFonts w:hint="eastAsia" w:cs="仿宋" w:asciiTheme="majorEastAsia" w:hAnsiTheme="majorEastAsia" w:eastAsiaTheme="majorEastAsia"/>
          <w:color w:val="000000"/>
          <w:szCs w:val="21"/>
        </w:rPr>
        <w:t>D</w:t>
      </w:r>
      <w:r>
        <w:rPr>
          <w:rFonts w:cs="仿宋" w:asciiTheme="majorEastAsia" w:hAnsiTheme="majorEastAsia" w:eastAsiaTheme="majorEastAsia"/>
          <w:color w:val="000000"/>
          <w:szCs w:val="21"/>
        </w:rPr>
        <w:t>以自售</w:t>
      </w:r>
      <w:r>
        <w:rPr>
          <w:rFonts w:hint="eastAsia" w:cs="仿宋" w:asciiTheme="majorEastAsia" w:hAnsiTheme="majorEastAsia" w:eastAsiaTheme="majorEastAsia"/>
          <w:color w:val="000000"/>
          <w:szCs w:val="21"/>
        </w:rPr>
        <w:t>E</w:t>
      </w:r>
      <w:r>
        <w:rPr>
          <w:rFonts w:cs="仿宋" w:asciiTheme="majorEastAsia" w:hAnsiTheme="majorEastAsia" w:eastAsiaTheme="majorEastAsia"/>
          <w:color w:val="000000"/>
          <w:szCs w:val="21"/>
        </w:rPr>
        <w:t>外示</w:t>
      </w:r>
      <w:r>
        <w:rPr>
          <w:rFonts w:hint="eastAsia" w:cs="仿宋" w:asciiTheme="majorEastAsia" w:hAnsiTheme="majorEastAsia" w:eastAsiaTheme="majorEastAsia"/>
          <w:color w:val="000000"/>
          <w:szCs w:val="21"/>
        </w:rPr>
        <w:t>F</w:t>
      </w:r>
      <w:r>
        <w:rPr>
          <w:rFonts w:cs="仿宋" w:asciiTheme="majorEastAsia" w:hAnsiTheme="majorEastAsia" w:eastAsiaTheme="majorEastAsia"/>
          <w:color w:val="000000"/>
          <w:szCs w:val="21"/>
        </w:rPr>
        <w:t>恬默</w:t>
      </w:r>
      <w:r>
        <w:rPr>
          <w:rFonts w:hint="eastAsia" w:cs="仿宋" w:asciiTheme="majorEastAsia" w:hAnsiTheme="majorEastAsia" w:eastAsiaTheme="majorEastAsia"/>
          <w:color w:val="000000"/>
          <w:szCs w:val="21"/>
        </w:rPr>
        <w:t>G</w:t>
      </w:r>
      <w:r>
        <w:rPr>
          <w:rFonts w:cs="仿宋" w:asciiTheme="majorEastAsia" w:hAnsiTheme="majorEastAsia" w:eastAsiaTheme="majorEastAsia"/>
          <w:color w:val="000000"/>
          <w:szCs w:val="21"/>
        </w:rPr>
        <w:t>中</w:t>
      </w:r>
      <w:r>
        <w:rPr>
          <w:rFonts w:hint="eastAsia" w:cs="仿宋" w:asciiTheme="majorEastAsia" w:hAnsiTheme="majorEastAsia" w:eastAsiaTheme="majorEastAsia"/>
          <w:color w:val="000000"/>
          <w:szCs w:val="21"/>
        </w:rPr>
        <w:t>H</w:t>
      </w:r>
      <w:r>
        <w:rPr>
          <w:rFonts w:cs="仿宋" w:asciiTheme="majorEastAsia" w:hAnsiTheme="majorEastAsia" w:eastAsiaTheme="majorEastAsia"/>
          <w:color w:val="000000"/>
          <w:szCs w:val="21"/>
        </w:rPr>
        <w:t>实奔竞。</w:t>
      </w:r>
    </w:p>
    <w:p w14:paraId="6C419896">
      <w:pPr>
        <w:wordWrap w:val="0"/>
        <w:spacing w:before="220" w:line="360" w:lineRule="atLeast"/>
        <w:textAlignment w:val="baseline"/>
        <w:rPr>
          <w:rFonts w:hint="eastAsia" w:asciiTheme="majorEastAsia" w:hAnsiTheme="majorEastAsia" w:eastAsiaTheme="majorEastAsia"/>
          <w:szCs w:val="21"/>
        </w:rPr>
      </w:pPr>
      <w:r>
        <w:rPr>
          <w:rFonts w:hint="eastAsia" w:cs="仿宋" w:asciiTheme="majorEastAsia" w:hAnsiTheme="majorEastAsia" w:eastAsiaTheme="majorEastAsia"/>
          <w:color w:val="000000"/>
          <w:szCs w:val="21"/>
          <w:lang w:val="en-US" w:eastAsia="zh-CN"/>
        </w:rPr>
        <w:t>11.</w:t>
      </w:r>
      <w:r>
        <w:rPr>
          <w:rFonts w:cs="仿宋" w:asciiTheme="majorEastAsia" w:hAnsiTheme="majorEastAsia" w:eastAsiaTheme="majorEastAsia"/>
          <w:color w:val="000000"/>
          <w:szCs w:val="21"/>
        </w:rPr>
        <w:t>下列对材料中加点的词语及相关内容的解说，不正确的一项是(3分)</w:t>
      </w:r>
    </w:p>
    <w:p w14:paraId="30645992">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A.内，通“纳”，与《鸿门宴》中“交戟之卫士欲止不内”的“内”均为通假字。</w:t>
      </w:r>
    </w:p>
    <w:p w14:paraId="0D6BBF65">
      <w:pPr>
        <w:wordWrap w:val="0"/>
        <w:spacing w:line="360" w:lineRule="atLeast"/>
        <w:ind w:left="480" w:right="660" w:hanging="140"/>
        <w:textAlignment w:val="baseline"/>
        <w:rPr>
          <w:rFonts w:cs="仿宋" w:asciiTheme="majorEastAsia" w:hAnsiTheme="majorEastAsia" w:eastAsiaTheme="majorEastAsia"/>
          <w:color w:val="000000"/>
          <w:szCs w:val="21"/>
        </w:rPr>
      </w:pPr>
      <w:r>
        <w:rPr>
          <w:rFonts w:cs="仿宋" w:asciiTheme="majorEastAsia" w:hAnsiTheme="majorEastAsia" w:eastAsiaTheme="majorEastAsia"/>
          <w:color w:val="000000"/>
          <w:szCs w:val="21"/>
        </w:rPr>
        <w:t>B.被，披或穿在身上，与《促织》中“闻妻言，如被冰雪”中的“被”意思不同。</w:t>
      </w:r>
    </w:p>
    <w:p w14:paraId="3DC92938">
      <w:pPr>
        <w:wordWrap w:val="0"/>
        <w:spacing w:line="360" w:lineRule="atLeast"/>
        <w:ind w:left="480" w:right="660" w:hanging="140"/>
        <w:textAlignment w:val="baseline"/>
        <w:rPr>
          <w:rFonts w:hint="eastAsia" w:asciiTheme="majorEastAsia" w:hAnsiTheme="majorEastAsia" w:eastAsiaTheme="majorEastAsia"/>
          <w:szCs w:val="21"/>
        </w:rPr>
      </w:pPr>
      <w:r>
        <w:rPr>
          <w:rFonts w:hint="eastAsia" w:cs="仿宋" w:asciiTheme="majorEastAsia" w:hAnsiTheme="majorEastAsia" w:eastAsiaTheme="majorEastAsia"/>
          <w:color w:val="000000"/>
          <w:szCs w:val="21"/>
          <w:lang w:val="en-US" w:eastAsia="zh-CN"/>
        </w:rPr>
        <w:t>C</w:t>
      </w:r>
      <w:r>
        <w:rPr>
          <w:rFonts w:cs="仿宋" w:asciiTheme="majorEastAsia" w:hAnsiTheme="majorEastAsia" w:eastAsiaTheme="majorEastAsia"/>
          <w:color w:val="000000"/>
          <w:szCs w:val="21"/>
        </w:rPr>
        <w:t>.盛，伟大，深厚，与《兰亭集序》中“俯察品类之盛”中的“盛”意思不相同。</w:t>
      </w:r>
    </w:p>
    <w:p w14:paraId="5F5A9AAF">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D.因，按照，根据，与《过秦论》中“蒙故业，因遗策”中的“因”意思相同。</w:t>
      </w:r>
    </w:p>
    <w:p w14:paraId="1431A605">
      <w:pPr>
        <w:wordWrap w:val="0"/>
        <w:spacing w:line="36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w:t>
      </w:r>
      <w:r>
        <w:rPr>
          <w:rFonts w:hint="eastAsia" w:cs="仿宋" w:asciiTheme="majorEastAsia" w:hAnsiTheme="majorEastAsia" w:eastAsiaTheme="majorEastAsia"/>
          <w:color w:val="000000"/>
          <w:szCs w:val="21"/>
          <w:lang w:val="en-US" w:eastAsia="zh-CN"/>
        </w:rPr>
        <w:t>2</w:t>
      </w:r>
      <w:r>
        <w:rPr>
          <w:rFonts w:cs="仿宋" w:asciiTheme="majorEastAsia" w:hAnsiTheme="majorEastAsia" w:eastAsiaTheme="majorEastAsia"/>
          <w:color w:val="000000"/>
          <w:szCs w:val="21"/>
        </w:rPr>
        <w:t>.下列对材料有关内容的概述，不正确的一项是(3分)</w:t>
      </w:r>
    </w:p>
    <w:p w14:paraId="58972057">
      <w:pPr>
        <w:wordWrap w:val="0"/>
        <w:spacing w:line="360" w:lineRule="atLeast"/>
        <w:ind w:left="600" w:right="600" w:hanging="2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A.苏轼将人们对待珍宝与衣食的态度进行对比，形象轮述承追求圣人之道时存在两种不同的目的。</w:t>
      </w:r>
    </w:p>
    <w:p w14:paraId="748C5199">
      <w:pPr>
        <w:wordWrap w:val="0"/>
        <w:spacing w:line="360" w:lineRule="atLeast"/>
        <w:ind w:left="340" w:right="560"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虽然宰我、子贡、有若极力称赞孔子，但颜渊认为他们都没有真正理解孔子循循善诱的圣人之道。</w:t>
      </w:r>
    </w:p>
    <w:p w14:paraId="3F349959">
      <w:pPr>
        <w:wordWrap w:val="0"/>
        <w:spacing w:line="360" w:lineRule="atLeast"/>
        <w:ind w:left="600" w:right="560" w:hanging="2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C.自孔子、孟子去世后，正学便不再显明，虽汉唐时期也有儒者，但直到宋朝这种现象才得以改变。</w:t>
      </w:r>
    </w:p>
    <w:p w14:paraId="77795B78">
      <w:pPr>
        <w:wordWrap w:val="0"/>
        <w:spacing w:line="360" w:lineRule="atLeast"/>
        <w:ind w:left="620" w:right="520" w:hanging="2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D.材料二中对“生”与“义”的选择，与孟子《鱼我所欲也》中“舍生而取义”的理念是一致的。</w:t>
      </w:r>
    </w:p>
    <w:p w14:paraId="24131270">
      <w:pPr>
        <w:wordWrap w:val="0"/>
        <w:spacing w:line="36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13.把材料中画横线的句子翻译成现代汉语。  (8分)</w:t>
      </w:r>
    </w:p>
    <w:p w14:paraId="31588066">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(1)世之学者，其欲闻仁义道德之说，孰从而求之?</w:t>
      </w:r>
    </w:p>
    <w:p w14:paraId="6D8CB591">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(2)诚使此学益行，则人才众多，朝廷正而天下治矣。</w:t>
      </w:r>
    </w:p>
    <w:p w14:paraId="51C51ECB">
      <w:pPr>
        <w:wordWrap w:val="0"/>
        <w:spacing w:line="36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14.结合材料二，简要概括“圣人之道不得其传”的原因。  (3分)</w:t>
      </w:r>
    </w:p>
    <w:p w14:paraId="64939B1D">
      <w:pPr>
        <w:wordWrap w:val="0"/>
        <w:spacing w:line="360" w:lineRule="exact"/>
        <w:textAlignment w:val="baseline"/>
        <w:rPr>
          <w:rFonts w:hint="eastAsia" w:asciiTheme="majorEastAsia" w:hAnsiTheme="majorEastAsia" w:eastAsiaTheme="majorEastAsia"/>
          <w:szCs w:val="21"/>
        </w:rPr>
      </w:pPr>
    </w:p>
    <w:p w14:paraId="1C041E47">
      <w:pPr>
        <w:wordWrap w:val="0"/>
        <w:spacing w:line="320" w:lineRule="atLeast"/>
        <w:ind w:left="540"/>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 xml:space="preserve">(二)古代诗歌阅读(本题共2小题，9分)  </w:t>
      </w:r>
      <w:r>
        <w:rPr>
          <w:rFonts w:hint="eastAsia" w:cs="宋体" w:asciiTheme="majorEastAsia" w:hAnsiTheme="majorEastAsia" w:eastAsiaTheme="majorEastAsia"/>
          <w:color w:val="000000"/>
          <w:szCs w:val="21"/>
        </w:rPr>
        <w:t xml:space="preserve"> </w:t>
      </w:r>
    </w:p>
    <w:p w14:paraId="6EF09AD8">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阅读下面这首宋词，完成15~16题。</w:t>
      </w:r>
    </w:p>
    <w:p w14:paraId="5A00EFD9">
      <w:pPr>
        <w:wordWrap w:val="0"/>
        <w:spacing w:line="340" w:lineRule="atLeast"/>
        <w:ind w:left="3800"/>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醉落魄①   陆游</w:t>
      </w:r>
    </w:p>
    <w:p w14:paraId="4962FCB4">
      <w:pPr>
        <w:wordWrap w:val="0"/>
        <w:spacing w:line="360" w:lineRule="atLeast"/>
        <w:ind w:left="340"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江湖醉客。投杯起舞遗乌帻②。三更泠翠沾衣湿。袅袅菱歌，催落半川月。</w:t>
      </w:r>
    </w:p>
    <w:p w14:paraId="2183034B">
      <w:pPr>
        <w:wordWrap w:val="0"/>
        <w:spacing w:line="360" w:lineRule="atLeast"/>
        <w:ind w:left="340" w:firstLine="3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空花昨梦休寻觅。云台麟阁⑧俱陈迹。元来只有闲难得。青史功名，天却无心惜。</w:t>
      </w:r>
    </w:p>
    <w:p w14:paraId="13A2099D">
      <w:pPr>
        <w:wordWrap w:val="0"/>
        <w:spacing w:line="360" w:lineRule="atLeast"/>
        <w:ind w:left="820" w:right="540" w:hanging="4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[注]①此词作于陆游晚年闲居时期。②乌赣：一种黑色头巾。⑧云台麟阁：两地皆为汉代表彰功臣名将之处。</w:t>
      </w:r>
    </w:p>
    <w:p w14:paraId="66634FA3">
      <w:pPr>
        <w:wordWrap w:val="0"/>
        <w:spacing w:line="36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15.下列对这首词的理解和赏析，不正确的一项是(3分)</w:t>
      </w:r>
    </w:p>
    <w:p w14:paraId="578E32BD">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A.“投杯起舞”与《行路难》中的“停杯投箸”的诗人，都表现出压抑苦闷的情状。</w:t>
      </w:r>
    </w:p>
    <w:p w14:paraId="36E2D2E5">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B.“泠翠”一词从触觉和视觉角度拓展了审美体验，其所指为何物让人联想丰富。</w:t>
      </w:r>
    </w:p>
    <w:p w14:paraId="190B4E4B">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C.菱歌悠扬美妙，与月落的自然现象建立关联，展现出词作新奇细腻的艺术魅力。</w:t>
      </w:r>
    </w:p>
    <w:p w14:paraId="31D238C7">
      <w:pPr>
        <w:wordWrap w:val="0"/>
        <w:spacing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D.“空花”“昨梦”将过往的生活具象化，借虚幻之景影射人生追求的无常与缥缈。</w:t>
      </w:r>
    </w:p>
    <w:p w14:paraId="24E86180">
      <w:pPr>
        <w:wordWrap w:val="0"/>
        <w:spacing w:line="360" w:lineRule="atLeast"/>
        <w:ind w:left="340" w:right="-325" w:hanging="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16.陆游志在报国，为什么在本词中却发出“元来只有闲难得”的感叹?请结合作品简要分析。  (6分)</w:t>
      </w:r>
    </w:p>
    <w:p w14:paraId="246CF124">
      <w:pPr>
        <w:wordWrap w:val="0"/>
        <w:spacing w:before="260" w:line="360" w:lineRule="atLeast"/>
        <w:ind w:left="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(三)名篇名句默写(本题共1小题，6分)</w:t>
      </w:r>
    </w:p>
    <w:p w14:paraId="3B7FC784">
      <w:pPr>
        <w:wordWrap w:val="0"/>
        <w:spacing w:line="36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17.补写出下列句子中的空缺部分。  (6分)</w:t>
      </w:r>
    </w:p>
    <w:p w14:paraId="393E3C7E">
      <w:pPr>
        <w:wordWrap w:val="0"/>
        <w:spacing w:line="360" w:lineRule="atLeast"/>
        <w:ind w:firstLine="420" w:firstLineChars="2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(1)古树保护学术研讨会上，专家引用柳宗元《种树郭橐驼传》中的文句“</w:t>
      </w:r>
      <w:r>
        <w:rPr>
          <w:rFonts w:cs="楷体" w:asciiTheme="majorEastAsia" w:hAnsiTheme="majorEastAsia" w:eastAsiaTheme="majorEastAsia"/>
          <w:color w:val="000000"/>
          <w:szCs w:val="21"/>
          <w:u w:val="single"/>
        </w:rPr>
        <w:t xml:space="preserve">          </w:t>
      </w:r>
      <w:r>
        <w:rPr>
          <w:rFonts w:cs="楷体" w:asciiTheme="majorEastAsia" w:hAnsiTheme="majorEastAsia" w:eastAsiaTheme="majorEastAsia"/>
          <w:color w:val="000000"/>
          <w:szCs w:val="21"/>
        </w:rPr>
        <w:t xml:space="preserve">”，批评某些养护人员背离树木天性的极端做法。   </w:t>
      </w:r>
      <w:r>
        <w:rPr>
          <w:rFonts w:hint="eastAsia" w:cs="楷体" w:asciiTheme="majorEastAsia" w:hAnsiTheme="majorEastAsia" w:eastAsiaTheme="majorEastAsia"/>
          <w:color w:val="000000"/>
          <w:szCs w:val="21"/>
        </w:rPr>
        <w:t xml:space="preserve"> </w:t>
      </w:r>
    </w:p>
    <w:p w14:paraId="03514967">
      <w:pPr>
        <w:wordWrap w:val="0"/>
        <w:spacing w:line="360" w:lineRule="atLeast"/>
        <w:ind w:right="26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(2)历史纪录片的镜头聚焦于浴血奋战的悲壮场景，展现出古代戍边将士不计功名的牺牲精神，解说词中响起高适《燕歌行》的诗句“</w:t>
      </w:r>
      <w:r>
        <w:rPr>
          <w:rFonts w:cs="楷体" w:asciiTheme="majorEastAsia" w:hAnsiTheme="majorEastAsia" w:eastAsiaTheme="majorEastAsia"/>
          <w:color w:val="000000"/>
          <w:szCs w:val="21"/>
          <w:u w:val="single"/>
        </w:rPr>
        <w:t xml:space="preserve">           </w:t>
      </w:r>
      <w:r>
        <w:rPr>
          <w:rFonts w:cs="楷体" w:asciiTheme="majorEastAsia" w:hAnsiTheme="majorEastAsia" w:eastAsiaTheme="majorEastAsia"/>
          <w:color w:val="000000"/>
          <w:szCs w:val="21"/>
        </w:rPr>
        <w:t>，</w:t>
      </w:r>
      <w:r>
        <w:rPr>
          <w:rFonts w:cs="楷体" w:asciiTheme="majorEastAsia" w:hAnsiTheme="majorEastAsia" w:eastAsiaTheme="majorEastAsia"/>
          <w:color w:val="000000"/>
          <w:szCs w:val="21"/>
          <w:u w:val="single"/>
        </w:rPr>
        <w:t xml:space="preserve">          </w:t>
      </w:r>
      <w:r>
        <w:rPr>
          <w:rFonts w:cs="楷体" w:asciiTheme="majorEastAsia" w:hAnsiTheme="majorEastAsia" w:eastAsiaTheme="majorEastAsia"/>
          <w:color w:val="000000"/>
          <w:szCs w:val="21"/>
        </w:rPr>
        <w:t>”。</w:t>
      </w:r>
    </w:p>
    <w:p w14:paraId="155C1AC2">
      <w:pPr>
        <w:wordWrap w:val="0"/>
        <w:spacing w:line="360" w:lineRule="atLeast"/>
        <w:ind w:right="34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(3)在古典诗词中，衣着是独特的文化符号，唐宋诗人就常常将衣着元素融入诗词，不着痕迹地透露人物的身份，如“</w:t>
      </w:r>
      <w:r>
        <w:rPr>
          <w:rFonts w:cs="楷体" w:asciiTheme="majorEastAsia" w:hAnsiTheme="majorEastAsia" w:eastAsiaTheme="majorEastAsia"/>
          <w:color w:val="000000"/>
          <w:szCs w:val="21"/>
          <w:u w:val="single"/>
        </w:rPr>
        <w:t xml:space="preserve">          </w:t>
      </w:r>
      <w:r>
        <w:rPr>
          <w:rFonts w:cs="楷体" w:asciiTheme="majorEastAsia" w:hAnsiTheme="majorEastAsia" w:eastAsiaTheme="majorEastAsia"/>
          <w:color w:val="000000"/>
          <w:szCs w:val="21"/>
        </w:rPr>
        <w:t>，</w:t>
      </w:r>
      <w:r>
        <w:rPr>
          <w:rFonts w:cs="楷体" w:asciiTheme="majorEastAsia" w:hAnsiTheme="majorEastAsia" w:eastAsiaTheme="majorEastAsia"/>
          <w:color w:val="000000"/>
          <w:szCs w:val="21"/>
          <w:u w:val="single"/>
        </w:rPr>
        <w:t xml:space="preserve">           </w:t>
      </w:r>
      <w:r>
        <w:rPr>
          <w:rFonts w:cs="楷体" w:asciiTheme="majorEastAsia" w:hAnsiTheme="majorEastAsia" w:eastAsiaTheme="majorEastAsia"/>
          <w:color w:val="000000"/>
          <w:szCs w:val="21"/>
        </w:rPr>
        <w:t>”。</w:t>
      </w:r>
    </w:p>
    <w:p w14:paraId="1ED1CAF7">
      <w:pPr>
        <w:wordWrap w:val="0"/>
        <w:spacing w:line="360" w:lineRule="exact"/>
        <w:textAlignment w:val="baseline"/>
        <w:rPr>
          <w:rFonts w:hint="eastAsia" w:asciiTheme="majorEastAsia" w:hAnsiTheme="majorEastAsia" w:eastAsiaTheme="majorEastAsia"/>
          <w:szCs w:val="21"/>
        </w:rPr>
      </w:pPr>
    </w:p>
    <w:p w14:paraId="2059B4CB">
      <w:pPr>
        <w:wordWrap w:val="0"/>
        <w:spacing w:line="380" w:lineRule="atLeast"/>
        <w:textAlignment w:val="baseline"/>
        <w:rPr>
          <w:rFonts w:hint="eastAsia" w:asciiTheme="majorEastAsia" w:hAnsiTheme="majorEastAsia" w:eastAsiaTheme="majorEastAsia"/>
          <w:b/>
          <w:szCs w:val="21"/>
        </w:rPr>
      </w:pPr>
      <w:r>
        <w:rPr>
          <w:rFonts w:cs="仿宋" w:asciiTheme="majorEastAsia" w:hAnsiTheme="majorEastAsia" w:eastAsiaTheme="majorEastAsia"/>
          <w:b/>
          <w:color w:val="000000"/>
          <w:szCs w:val="21"/>
        </w:rPr>
        <w:t>三、语言文字运用(20分)</w:t>
      </w:r>
    </w:p>
    <w:p w14:paraId="242763EB">
      <w:pPr>
        <w:wordWrap w:val="0"/>
        <w:spacing w:line="36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(一)语言文字运用Ⅰ (本题共3小题，9分)</w:t>
      </w:r>
    </w:p>
    <w:p w14:paraId="79CA77D4">
      <w:pPr>
        <w:wordWrap w:val="0"/>
        <w:spacing w:line="36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阅读下面的文字，完成18~20题。</w:t>
      </w:r>
    </w:p>
    <w:p w14:paraId="299DF5C3">
      <w:pPr>
        <w:wordWrap w:val="0"/>
        <w:spacing w:line="360" w:lineRule="atLeast"/>
        <w:ind w:right="220" w:firstLine="420" w:firstLineChars="2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与汉赋、画像石、壁画同样体现了时代精神而保存下来的，是汉代空前绝后的各种工艺品，包括漆器、铜镜、织锦等等。  (   甲   )，是因为它们在造型、纹样和技巧等方面，在中国历史上都</w:t>
      </w:r>
      <w:r>
        <w:rPr>
          <w:rFonts w:cs="楷体" w:asciiTheme="majorEastAsia" w:hAnsiTheme="majorEastAsia" w:eastAsiaTheme="majorEastAsia"/>
          <w:color w:val="000000"/>
          <w:szCs w:val="21"/>
          <w:u w:val="single"/>
        </w:rPr>
        <w:t xml:space="preserve">         </w:t>
      </w:r>
      <w:r>
        <w:rPr>
          <w:rFonts w:cs="楷体" w:asciiTheme="majorEastAsia" w:hAnsiTheme="majorEastAsia" w:eastAsiaTheme="majorEastAsia"/>
          <w:color w:val="000000"/>
          <w:szCs w:val="21"/>
        </w:rPr>
        <w:t>，即便后来唐、宋、明、清的工艺也无法与之抗衡。</w:t>
      </w:r>
      <w:r>
        <w:rPr>
          <w:rFonts w:cs="楷体" w:asciiTheme="majorEastAsia" w:hAnsiTheme="majorEastAsia" w:eastAsiaTheme="majorEastAsia"/>
          <w:color w:val="000000"/>
          <w:szCs w:val="21"/>
          <w:u w:val="wave"/>
        </w:rPr>
        <w:t>之所以能如此：它们是</w:t>
      </w:r>
      <w:r>
        <w:rPr>
          <w:rFonts w:hint="eastAsia" w:cs="楷体" w:asciiTheme="majorEastAsia" w:hAnsiTheme="majorEastAsia" w:eastAsiaTheme="majorEastAsia"/>
          <w:color w:val="000000"/>
          <w:szCs w:val="21"/>
          <w:u w:val="wave"/>
          <w:lang w:val="en-US" w:eastAsia="zh-CN"/>
        </w:rPr>
        <w:t>战</w:t>
      </w:r>
      <w:r>
        <w:rPr>
          <w:rFonts w:cs="楷体" w:asciiTheme="majorEastAsia" w:hAnsiTheme="majorEastAsia" w:eastAsiaTheme="majorEastAsia"/>
          <w:color w:val="000000"/>
          <w:szCs w:val="21"/>
          <w:u w:val="wave"/>
        </w:rPr>
        <w:t>国以来到西汉已技术成熟，处于顶峰状态的工匠们集体创设的成果。</w:t>
      </w:r>
      <w:r>
        <w:rPr>
          <w:rFonts w:cs="楷体" w:asciiTheme="majorEastAsia" w:hAnsiTheme="majorEastAsia" w:eastAsiaTheme="majorEastAsia"/>
          <w:color w:val="000000"/>
          <w:szCs w:val="21"/>
        </w:rPr>
        <w:t>像马王堆出土的织锦和不到一两重的纱衫，像河北出土的企图保持尸体不朽的金缕玉衣，像举世闻名的汉镜和光泽如新的漆器，  (        )，这正如后世不再可能建造埃及金字塔那样的工程一样。作为世代奴隶的巨大劳动的产物，它们留下来的足以使后人</w:t>
      </w:r>
      <w:r>
        <w:rPr>
          <w:rFonts w:cs="楷体" w:asciiTheme="majorEastAsia" w:hAnsiTheme="majorEastAsia" w:eastAsiaTheme="majorEastAsia"/>
          <w:color w:val="000000"/>
          <w:szCs w:val="21"/>
          <w:u w:val="single"/>
        </w:rPr>
        <w:t xml:space="preserve">       </w:t>
      </w:r>
      <w:r>
        <w:rPr>
          <w:rFonts w:cs="楷体" w:asciiTheme="majorEastAsia" w:hAnsiTheme="majorEastAsia" w:eastAsiaTheme="majorEastAsia"/>
          <w:color w:val="000000"/>
          <w:szCs w:val="21"/>
        </w:rPr>
        <w:t xml:space="preserve"> 惊叹不已。汉代</w:t>
      </w:r>
      <w:r>
        <w:rPr>
          <w:rFonts w:cs="楷体" w:asciiTheme="majorEastAsia" w:hAnsiTheme="majorEastAsia" w:eastAsiaTheme="majorEastAsia"/>
          <w:color w:val="000000"/>
          <w:szCs w:val="21"/>
          <w:u w:val="single"/>
        </w:rPr>
        <w:t xml:space="preserve">    C    </w:t>
      </w:r>
      <w:r>
        <w:rPr>
          <w:rFonts w:cs="楷体" w:asciiTheme="majorEastAsia" w:hAnsiTheme="majorEastAsia" w:eastAsiaTheme="majorEastAsia"/>
          <w:color w:val="000000"/>
          <w:szCs w:val="21"/>
        </w:rPr>
        <w:t>的工艺品正是那个世界具体而微的显现，即在众多、繁杂的对象上对人间力量的展现。</w:t>
      </w:r>
    </w:p>
    <w:p w14:paraId="2792CE05">
      <w:pPr>
        <w:wordWrap w:val="0"/>
        <w:spacing w:line="36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18.请在文中画横线处填入恰当的成语。  (3分)</w:t>
      </w:r>
    </w:p>
    <w:p w14:paraId="5F3A3D22">
      <w:pPr>
        <w:wordWrap w:val="0"/>
        <w:spacing w:line="360" w:lineRule="atLeast"/>
        <w:ind w:left="420" w:right="240" w:hanging="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19.文中画波浪线的句子有一处语病，请进行修改，使语言表达准确流畅，逻辑严密。可少量增删词语，不得改变原意。  (2分)</w:t>
      </w:r>
    </w:p>
    <w:p w14:paraId="3F1FA966">
      <w:pPr>
        <w:wordWrap w:val="0"/>
        <w:spacing w:line="360" w:lineRule="atLeast"/>
        <w:ind w:left="420" w:right="240" w:hanging="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20.请在文中括号内补写恰当的语句，使整段文字语意完整连贯，内容贴切，逻辑严密，每处不超过15个字。  (4分)</w:t>
      </w:r>
    </w:p>
    <w:p w14:paraId="73B80974">
      <w:pPr>
        <w:wordWrap w:val="0"/>
        <w:spacing w:before="200" w:line="360" w:lineRule="atLeast"/>
        <w:ind w:left="560"/>
        <w:textAlignment w:val="baseline"/>
        <w:rPr>
          <w:rFonts w:hint="eastAsia" w:asciiTheme="majorEastAsia" w:hAnsiTheme="majorEastAsia" w:eastAsiaTheme="majorEastAsia"/>
          <w:b/>
          <w:szCs w:val="21"/>
        </w:rPr>
      </w:pPr>
      <w:r>
        <w:rPr>
          <w:rFonts w:cs="楷体" w:asciiTheme="majorEastAsia" w:hAnsiTheme="majorEastAsia" w:eastAsiaTheme="majorEastAsia"/>
          <w:b/>
          <w:color w:val="000000"/>
          <w:szCs w:val="21"/>
        </w:rPr>
        <w:t>(二)语言文字运用Ⅱ(本题共2小题，11分)</w:t>
      </w:r>
    </w:p>
    <w:p w14:paraId="407748FF">
      <w:pPr>
        <w:wordWrap w:val="0"/>
        <w:spacing w:line="360" w:lineRule="atLeast"/>
        <w:ind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阅读下面丰子恺作品中的这段文字，完成21~22题。</w:t>
      </w:r>
    </w:p>
    <w:p w14:paraId="697D0E9A">
      <w:pPr>
        <w:wordWrap w:val="0"/>
        <w:spacing w:before="120" w:line="360" w:lineRule="atLeast"/>
        <w:textAlignment w:val="baseline"/>
        <w:rPr>
          <w:rFonts w:hint="eastAsia" w:asciiTheme="majorEastAsia" w:hAnsiTheme="majorEastAsia" w:eastAsiaTheme="majorEastAsia"/>
          <w:szCs w:val="21"/>
          <w:u w:val="wave"/>
        </w:rPr>
      </w:pPr>
      <w:r>
        <w:rPr>
          <w:rFonts w:cs="楷体" w:asciiTheme="majorEastAsia" w:hAnsiTheme="majorEastAsia" w:eastAsiaTheme="majorEastAsia"/>
          <w:color w:val="000000"/>
          <w:szCs w:val="21"/>
          <w:u w:val="wave"/>
        </w:rPr>
        <w:t>逢春姐姐：</w:t>
      </w:r>
    </w:p>
    <w:p w14:paraId="5C36AC0F">
      <w:pPr>
        <w:wordWrap w:val="0"/>
        <w:spacing w:line="360" w:lineRule="atLeast"/>
        <w:ind w:right="16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u w:val="wave"/>
        </w:rPr>
        <w:t>小天井里的葡萄，你去时还没有熟，现在已经很大而且很甜。生的又多，仰望好像一串一串的绿珠子。</w:t>
      </w:r>
      <w:r>
        <w:rPr>
          <w:rFonts w:cs="楷体" w:asciiTheme="majorEastAsia" w:hAnsiTheme="majorEastAsia" w:eastAsiaTheme="majorEastAsia"/>
          <w:color w:val="000000"/>
          <w:szCs w:val="21"/>
        </w:rPr>
        <w:t>我每天放学回家，自己爬上梯子去</w:t>
      </w:r>
      <w:r>
        <w:rPr>
          <w:rFonts w:cs="楷体" w:asciiTheme="majorEastAsia" w:hAnsiTheme="majorEastAsia" w:eastAsiaTheme="majorEastAsia"/>
          <w:color w:val="000000"/>
          <w:sz w:val="21"/>
          <w:szCs w:val="21"/>
          <w:em w:val="dot"/>
        </w:rPr>
        <w:t>采一球</w:t>
      </w:r>
      <w:r>
        <w:rPr>
          <w:rFonts w:cs="楷体" w:asciiTheme="majorEastAsia" w:hAnsiTheme="majorEastAsia" w:eastAsiaTheme="majorEastAsia"/>
          <w:color w:val="000000"/>
          <w:szCs w:val="21"/>
        </w:rPr>
        <w:t>来吃。一个人哪里</w:t>
      </w:r>
      <w:r>
        <w:rPr>
          <w:rFonts w:cs="楷体" w:asciiTheme="majorEastAsia" w:hAnsiTheme="majorEastAsia" w:eastAsiaTheme="majorEastAsia"/>
          <w:color w:val="000000"/>
          <w:sz w:val="21"/>
          <w:szCs w:val="21"/>
          <w:em w:val="dot"/>
        </w:rPr>
        <w:t>吃得及</w:t>
      </w:r>
      <w:r>
        <w:rPr>
          <w:rFonts w:cs="楷体" w:asciiTheme="majorEastAsia" w:hAnsiTheme="majorEastAsia" w:eastAsiaTheme="majorEastAsia"/>
          <w:color w:val="000000"/>
          <w:szCs w:val="21"/>
        </w:rPr>
        <w:t>呢?我们送一大篮给外婆家，一小篮给华明家，一小篮给宋家伯伯家。阿四自己采了一篮，去给小阿四吃。邮差来送信，爸爸叫他自己爬上去采。一身绿衣裳钻在葡萄棚底，人忽然不见了，但闻空中笑声。姆妈叫我不要把玩耍事体告诉你，防恐你在校中想着家里，没心想读书。但我知道你不会。因为我以前常常听你说：  “应该玩耍而玩耍，是</w:t>
      </w:r>
      <w:r>
        <w:rPr>
          <w:rFonts w:cs="楷体" w:asciiTheme="majorEastAsia" w:hAnsiTheme="majorEastAsia" w:eastAsiaTheme="majorEastAsia"/>
          <w:color w:val="000000"/>
          <w:sz w:val="21"/>
          <w:szCs w:val="21"/>
          <w:em w:val="dot"/>
        </w:rPr>
        <w:t>快乐</w:t>
      </w:r>
      <w:r>
        <w:rPr>
          <w:rFonts w:cs="楷体" w:asciiTheme="majorEastAsia" w:hAnsiTheme="majorEastAsia" w:eastAsiaTheme="majorEastAsia"/>
          <w:color w:val="000000"/>
          <w:szCs w:val="21"/>
        </w:rPr>
        <w:t>的；不应该玩耍而玩耍，反而</w:t>
      </w:r>
      <w:r>
        <w:rPr>
          <w:rFonts w:cs="楷体" w:asciiTheme="majorEastAsia" w:hAnsiTheme="majorEastAsia" w:eastAsiaTheme="majorEastAsia"/>
          <w:color w:val="000000"/>
          <w:sz w:val="21"/>
          <w:szCs w:val="21"/>
          <w:em w:val="dot"/>
        </w:rPr>
        <w:t>苦痛</w:t>
      </w:r>
      <w:r>
        <w:rPr>
          <w:rFonts w:cs="楷体" w:asciiTheme="majorEastAsia" w:hAnsiTheme="majorEastAsia" w:eastAsiaTheme="majorEastAsia"/>
          <w:color w:val="000000"/>
          <w:szCs w:val="21"/>
        </w:rPr>
        <w:t>。”况且你住在学校里，一定也有学校生活的乐趣。</w:t>
      </w:r>
    </w:p>
    <w:p w14:paraId="5F334A3C">
      <w:pPr>
        <w:wordWrap w:val="0"/>
        <w:spacing w:line="380" w:lineRule="atLeast"/>
        <w:ind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w:t>
      </w:r>
    </w:p>
    <w:p w14:paraId="55541103">
      <w:pPr>
        <w:wordWrap w:val="0"/>
        <w:spacing w:line="380" w:lineRule="atLeast"/>
        <w:ind w:right="40"/>
        <w:jc w:val="righ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你的弟弟如金上言</w:t>
      </w:r>
    </w:p>
    <w:p w14:paraId="6EAF5D51">
      <w:pPr>
        <w:wordWrap w:val="0"/>
        <w:spacing w:line="380" w:lineRule="atLeast"/>
        <w:ind w:right="40"/>
        <w:jc w:val="righ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九月十四日夜八点钟</w:t>
      </w:r>
    </w:p>
    <w:p w14:paraId="23F3D233">
      <w:pPr>
        <w:wordWrap w:val="0"/>
        <w:spacing w:line="38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21.下列对文中画波浪线内容的分析，不正确的一项是 (3分)</w:t>
      </w:r>
    </w:p>
    <w:p w14:paraId="3BB03530">
      <w:pPr>
        <w:wordWrap w:val="0"/>
        <w:spacing w:line="380" w:lineRule="atLeast"/>
        <w:ind w:left="760" w:right="20" w:hanging="34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A.“逄春姐姐”顶格书写，这是书信格式中称呼的规范写法。后面加雷号，起引起注意、提示下文的作用。</w:t>
      </w:r>
    </w:p>
    <w:p w14:paraId="0CE21CA0">
      <w:pPr>
        <w:wordWrap w:val="0"/>
        <w:spacing w:line="380" w:lineRule="atLeast"/>
        <w:ind w:left="760" w:right="20" w:hanging="34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B.“小天井里的葡萄”是偏正短语，在“小天井里的葡萄，你去时还没有熟”这句中作主语 ，表明描述对象。</w:t>
      </w:r>
    </w:p>
    <w:p w14:paraId="34305FB7">
      <w:pPr>
        <w:wordWrap w:val="0"/>
        <w:spacing w:line="380" w:lineRule="atLeast"/>
        <w:ind w:left="760" w:right="20" w:hanging="34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C.“熟”在文中读shóu 或shú皆可，“熟”是个多音字，在“瓜熟蒂落”中读音是shú，两者都有程度深的含义。</w:t>
      </w:r>
    </w:p>
    <w:p w14:paraId="3C7AA34C">
      <w:pPr>
        <w:wordWrap w:val="0"/>
        <w:spacing w:line="380" w:lineRule="atLeast"/>
        <w:ind w:left="760" w:hanging="34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D.“现在已经很大而且很甜”中，“很大”“很甜”通过“而且”连接，呈现递进关系，共同说明葡萄现在的特点。</w:t>
      </w:r>
    </w:p>
    <w:p w14:paraId="6A583DAD">
      <w:pPr>
        <w:wordWrap w:val="0"/>
        <w:spacing w:line="38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22.揣摩文中四处加点词语，回答下列问题。  (8分)</w:t>
      </w:r>
    </w:p>
    <w:p w14:paraId="4F6BBA1E">
      <w:pPr>
        <w:wordWrap w:val="0"/>
        <w:spacing w:line="380" w:lineRule="atLeast"/>
        <w:ind w:left="840" w:right="20" w:hanging="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(1)“采一球”、“吃得及”用词十分新奇，与我们日常表达不同。请你从词语运用的角度，分析这种表达的妙处。  (4分)</w:t>
      </w:r>
    </w:p>
    <w:p w14:paraId="7202F009">
      <w:pPr>
        <w:wordWrap w:val="0"/>
        <w:spacing w:line="380" w:lineRule="atLeast"/>
        <w:ind w:left="840" w:hanging="4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(2)同样是“玩耍”，但两者感受却截然相反。请从当事者心境角度加以剖析，写出两种不同感受的缘由。  (4分)</w:t>
      </w:r>
    </w:p>
    <w:p w14:paraId="01593055">
      <w:pPr>
        <w:wordWrap w:val="0"/>
        <w:spacing w:before="220" w:line="400" w:lineRule="atLeast"/>
        <w:textAlignment w:val="baseline"/>
        <w:rPr>
          <w:rFonts w:hint="eastAsia" w:asciiTheme="majorEastAsia" w:hAnsiTheme="majorEastAsia" w:eastAsiaTheme="majorEastAsia"/>
          <w:b/>
          <w:szCs w:val="21"/>
        </w:rPr>
      </w:pPr>
      <w:r>
        <w:rPr>
          <w:rFonts w:cs="楷体" w:asciiTheme="majorEastAsia" w:hAnsiTheme="majorEastAsia" w:eastAsiaTheme="majorEastAsia"/>
          <w:b/>
          <w:color w:val="000000"/>
          <w:szCs w:val="21"/>
        </w:rPr>
        <w:t>四、写作(60分)</w:t>
      </w:r>
    </w:p>
    <w:p w14:paraId="058EB090">
      <w:pPr>
        <w:wordWrap w:val="0"/>
        <w:spacing w:line="38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23.阅读下面的材料，根据要求写作。  (60分)</w:t>
      </w:r>
    </w:p>
    <w:p w14:paraId="5A89065E">
      <w:pPr>
        <w:wordWrap w:val="0"/>
        <w:spacing w:line="380" w:lineRule="atLeast"/>
        <w:ind w:right="20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本试卷现代文阅读Ⅰ提到，对“暗能量”的发现，源于科学家对这种“神秘的能量”的猜想。牛顿有一句名言， “没有大胆的猜想，就做不出伟大的发现”。</w:t>
      </w:r>
    </w:p>
    <w:p w14:paraId="086C0E71">
      <w:pPr>
        <w:wordWrap w:val="0"/>
        <w:spacing w:line="380" w:lineRule="atLeast"/>
        <w:ind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那么，是不是有猜想就▼定有发现?你怎样看待猜想与发现的关系。请写一篇文章。</w:t>
      </w:r>
    </w:p>
    <w:p w14:paraId="605164AB">
      <w:pPr>
        <w:wordWrap w:val="0"/>
        <w:spacing w:line="380" w:lineRule="atLeast"/>
        <w:ind w:right="220"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要求：选准角度，确定立意，明确文体，自拟标题；不要套作，不得抄袭；不得泄露个人信息；不少于800字。</w:t>
      </w:r>
    </w:p>
    <w:p w14:paraId="694C4E07">
      <w:pPr>
        <w:wordWrap w:val="0"/>
        <w:spacing w:line="240" w:lineRule="exact"/>
        <w:textAlignment w:val="baseline"/>
        <w:rPr>
          <w:rFonts w:hint="eastAsia" w:asciiTheme="majorEastAsia" w:hAnsiTheme="majorEastAsia" w:eastAsiaTheme="majorEastAsia"/>
          <w:szCs w:val="21"/>
        </w:rPr>
      </w:pPr>
    </w:p>
    <w:p w14:paraId="1DA8C267">
      <w:pPr>
        <w:wordWrap w:val="0"/>
        <w:spacing w:line="240" w:lineRule="exact"/>
        <w:textAlignment w:val="baseline"/>
        <w:rPr>
          <w:rFonts w:hint="eastAsia" w:asciiTheme="majorEastAsia" w:hAnsiTheme="majorEastAsia" w:eastAsiaTheme="majorEastAsia"/>
          <w:szCs w:val="21"/>
        </w:rPr>
      </w:pPr>
    </w:p>
    <w:p w14:paraId="32B1212E">
      <w:pPr>
        <w:wordWrap w:val="0"/>
        <w:spacing w:line="240" w:lineRule="exact"/>
        <w:textAlignment w:val="baseline"/>
        <w:rPr>
          <w:rFonts w:hint="eastAsia" w:asciiTheme="majorEastAsia" w:hAnsiTheme="majorEastAsia" w:eastAsiaTheme="majorEastAsia"/>
          <w:szCs w:val="21"/>
        </w:rPr>
      </w:pPr>
    </w:p>
    <w:p w14:paraId="6225BA7E">
      <w:pPr>
        <w:wordWrap w:val="0"/>
        <w:spacing w:line="240" w:lineRule="exact"/>
        <w:textAlignment w:val="baseline"/>
        <w:rPr>
          <w:rFonts w:hint="eastAsia" w:asciiTheme="majorEastAsia" w:hAnsiTheme="majorEastAsia" w:eastAsiaTheme="majorEastAsia"/>
          <w:szCs w:val="21"/>
        </w:rPr>
      </w:pPr>
    </w:p>
    <w:p w14:paraId="6888F7A2">
      <w:pPr>
        <w:wordWrap w:val="0"/>
        <w:spacing w:line="240" w:lineRule="exact"/>
        <w:textAlignment w:val="baseline"/>
        <w:rPr>
          <w:rFonts w:hint="eastAsia" w:asciiTheme="majorEastAsia" w:hAnsiTheme="majorEastAsia" w:eastAsiaTheme="majorEastAsia"/>
          <w:szCs w:val="21"/>
        </w:rPr>
      </w:pPr>
    </w:p>
    <w:p w14:paraId="00739B96">
      <w:pPr>
        <w:wordWrap w:val="0"/>
        <w:spacing w:line="240" w:lineRule="exact"/>
        <w:textAlignment w:val="baseline"/>
        <w:rPr>
          <w:rFonts w:hint="eastAsia" w:asciiTheme="majorEastAsia" w:hAnsiTheme="majorEastAsia" w:eastAsiaTheme="majorEastAsia"/>
          <w:szCs w:val="21"/>
        </w:rPr>
      </w:pPr>
    </w:p>
    <w:p w14:paraId="6F46B67B">
      <w:pPr>
        <w:wordWrap w:val="0"/>
        <w:spacing w:line="240" w:lineRule="exact"/>
        <w:textAlignment w:val="baseline"/>
        <w:rPr>
          <w:rFonts w:hint="eastAsia" w:asciiTheme="majorEastAsia" w:hAnsiTheme="majorEastAsia" w:eastAsiaTheme="majorEastAsia"/>
          <w:szCs w:val="21"/>
        </w:rPr>
      </w:pPr>
    </w:p>
    <w:p w14:paraId="0522D59B">
      <w:pPr>
        <w:wordWrap w:val="0"/>
        <w:spacing w:line="240" w:lineRule="exact"/>
        <w:textAlignment w:val="baseline"/>
        <w:rPr>
          <w:rFonts w:hint="eastAsia" w:asciiTheme="majorEastAsia" w:hAnsiTheme="majorEastAsia" w:eastAsiaTheme="majorEastAsia"/>
          <w:szCs w:val="21"/>
        </w:rPr>
      </w:pPr>
    </w:p>
    <w:p w14:paraId="1D61F335">
      <w:pPr>
        <w:wordWrap w:val="0"/>
        <w:spacing w:line="240" w:lineRule="exact"/>
        <w:textAlignment w:val="baseline"/>
        <w:rPr>
          <w:rFonts w:hint="eastAsia" w:asciiTheme="majorEastAsia" w:hAnsiTheme="majorEastAsia" w:eastAsiaTheme="majorEastAsia"/>
          <w:szCs w:val="21"/>
        </w:rPr>
      </w:pPr>
    </w:p>
    <w:p w14:paraId="7D0B4327">
      <w:pPr>
        <w:wordWrap w:val="0"/>
        <w:spacing w:line="240" w:lineRule="exact"/>
        <w:textAlignment w:val="baseline"/>
        <w:rPr>
          <w:rFonts w:hint="eastAsia" w:asciiTheme="majorEastAsia" w:hAnsiTheme="majorEastAsia" w:eastAsiaTheme="majorEastAsia"/>
          <w:szCs w:val="21"/>
        </w:rPr>
      </w:pPr>
    </w:p>
    <w:p w14:paraId="4FFE9E4F">
      <w:pPr>
        <w:wordWrap w:val="0"/>
        <w:spacing w:line="580" w:lineRule="atLeast"/>
        <w:jc w:val="center"/>
        <w:textAlignment w:val="baseline"/>
        <w:rPr>
          <w:rFonts w:hint="eastAsia" w:cs="黑体" w:asciiTheme="majorEastAsia" w:hAnsiTheme="majorEastAsia" w:eastAsiaTheme="majorEastAsia"/>
          <w:b/>
          <w:color w:val="000000"/>
          <w:sz w:val="32"/>
          <w:szCs w:val="32"/>
        </w:rPr>
      </w:pPr>
      <w:r>
        <w:rPr>
          <w:rFonts w:cs="黑体" w:asciiTheme="majorEastAsia" w:hAnsiTheme="majorEastAsia" w:eastAsiaTheme="majorEastAsia"/>
          <w:color w:val="000000"/>
          <w:sz w:val="32"/>
          <w:szCs w:val="32"/>
        </w:rPr>
        <w:t>哈三中2025年高三学年</w:t>
      </w:r>
      <w:r>
        <w:rPr>
          <w:rFonts w:cs="黑体" w:asciiTheme="majorEastAsia" w:hAnsiTheme="majorEastAsia" w:eastAsiaTheme="majorEastAsia"/>
          <w:b/>
          <w:color w:val="000000"/>
          <w:sz w:val="32"/>
          <w:szCs w:val="32"/>
        </w:rPr>
        <w:t xml:space="preserve">第二次模拟考试 </w:t>
      </w:r>
    </w:p>
    <w:p w14:paraId="7AE540EC">
      <w:pPr>
        <w:wordWrap w:val="0"/>
        <w:spacing w:line="580" w:lineRule="atLeast"/>
        <w:jc w:val="center"/>
        <w:textAlignment w:val="baseline"/>
        <w:rPr>
          <w:rFonts w:hint="eastAsia" w:asciiTheme="majorEastAsia" w:hAnsiTheme="majorEastAsia" w:eastAsiaTheme="majorEastAsia"/>
          <w:b/>
          <w:sz w:val="32"/>
          <w:szCs w:val="32"/>
        </w:rPr>
      </w:pPr>
      <w:r>
        <w:rPr>
          <w:rFonts w:cs="黑体" w:asciiTheme="majorEastAsia" w:hAnsiTheme="majorEastAsia" w:eastAsiaTheme="majorEastAsia"/>
          <w:b/>
          <w:color w:val="000000"/>
          <w:sz w:val="32"/>
          <w:szCs w:val="32"/>
        </w:rPr>
        <w:t>语文 答案</w:t>
      </w:r>
    </w:p>
    <w:p w14:paraId="4FE9CC79">
      <w:pPr>
        <w:wordWrap w:val="0"/>
        <w:spacing w:line="34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1.【答案】D</w:t>
      </w:r>
    </w:p>
    <w:p w14:paraId="1971FB0F">
      <w:pPr>
        <w:wordWrap w:val="0"/>
        <w:spacing w:line="34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2.【答案】C</w:t>
      </w:r>
    </w:p>
    <w:p w14:paraId="48DC2E50">
      <w:pPr>
        <w:wordWrap w:val="0"/>
        <w:spacing w:line="34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3.【答案】B</w:t>
      </w:r>
    </w:p>
    <w:p w14:paraId="79B3813C">
      <w:pPr>
        <w:wordWrap w:val="0"/>
        <w:spacing w:line="44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4.【参考答案】①聚集；②分离；③推为：④拉力。</w:t>
      </w:r>
    </w:p>
    <w:p w14:paraId="756B3E4C">
      <w:pPr>
        <w:wordWrap w:val="0"/>
        <w:spacing w:line="34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5.【参考答案】</w:t>
      </w:r>
    </w:p>
    <w:p w14:paraId="18D6DE2A">
      <w:pPr>
        <w:wordWrap w:val="0"/>
        <w:spacing w:line="440" w:lineRule="atLeast"/>
        <w:ind w:left="500" w:right="240" w:hanging="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①追逐梦想、勇于探索的精神。研究人员聚焦宇宙学核心问题，设计太空暗物质探测方案，用四年时间研发“悟空”号，不断加深人类对宇宙天体的理解。</w:t>
      </w:r>
    </w:p>
    <w:p w14:paraId="7A7B166A">
      <w:pPr>
        <w:wordWrap w:val="0"/>
        <w:spacing w:line="440" w:lineRule="atLeast"/>
        <w:ind w:left="500" w:right="240" w:hanging="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②自力更生、艰苦奋斗的精神。研究成员常进想要做一颗中国自己的卫星，到天上观测高能电子和伽马射线，历时九年成功入围科技专项。</w:t>
      </w:r>
    </w:p>
    <w:p w14:paraId="325220BF">
      <w:pPr>
        <w:wordWrap w:val="0"/>
        <w:spacing w:line="440" w:lineRule="atLeast"/>
        <w:ind w:left="500" w:right="400" w:hanging="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③协同攻坚、合作共赢的精神。研究团队充分发挥中国科学院体系化、建制化优势，并面向国内外开展了广泛、深入的合作。</w:t>
      </w:r>
    </w:p>
    <w:p w14:paraId="78FB4C83">
      <w:pPr>
        <w:wordWrap w:val="0"/>
        <w:spacing w:line="440" w:lineRule="atLeast"/>
        <w:ind w:left="2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(评分参考：每点2分，答出任意三点给6分，意思答对即可。如有其他答案，只要言之成理，可酌情给分。)</w:t>
      </w:r>
    </w:p>
    <w:p w14:paraId="2B45C455">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6.【答案】C</w:t>
      </w:r>
    </w:p>
    <w:p w14:paraId="1C5DF362">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7.【答案】A</w:t>
      </w:r>
    </w:p>
    <w:p w14:paraId="4AC30B05">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8.【参考答案】</w:t>
      </w:r>
    </w:p>
    <w:p w14:paraId="4C66E12D">
      <w:pPr>
        <w:wordWrap w:val="0"/>
        <w:spacing w:line="380" w:lineRule="atLeast"/>
        <w:ind w:left="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①语言优美典雅。如“这里冷冷清清，闻无人声，看来香火已断，真是不胜沧桑！”。</w:t>
      </w:r>
    </w:p>
    <w:p w14:paraId="66D78E5C">
      <w:pPr>
        <w:wordWrap w:val="0"/>
        <w:spacing w:line="380" w:lineRule="atLeast"/>
        <w:ind w:left="220" w:right="180" w:firstLine="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②意象丰富，富有画面感。如“枯草老树，几只冻饿的麻雀在檐头叽啾，一片萧瑟。几棵黄栌、红枫已经只剩几片变色的枯叶了”。</w:t>
      </w:r>
    </w:p>
    <w:p w14:paraId="036C2034">
      <w:pPr>
        <w:wordWrap w:val="0"/>
        <w:spacing w:line="380" w:lineRule="atLeast"/>
        <w:ind w:left="220" w:right="60" w:firstLine="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③使用隐喻(象征)，富有暗示性。如“觉得自己太像这棵圆柏，生命虽在，但被围栽在一只狭小的“盆”中”。</w:t>
      </w:r>
    </w:p>
    <w:p w14:paraId="47FC6D23">
      <w:pPr>
        <w:wordWrap w:val="0"/>
        <w:spacing w:line="380" w:lineRule="atLeast"/>
        <w:ind w:left="220" w:right="80" w:firstLine="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④长短句式搭配，富有诗的节奏感。如“却不抽烟，不喝酒，吃素斋，不看报，不问身外一切事，甚至不管是几月几号，颇有带发修行的味道”。</w:t>
      </w:r>
    </w:p>
    <w:p w14:paraId="5744CA96">
      <w:pPr>
        <w:wordWrap w:val="0"/>
        <w:spacing w:line="380" w:lineRule="atLeast"/>
        <w:ind w:left="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(评分参考：每点2分，意思答对即可。如有其他答案，只要言之成理，可酌情给分。)</w:t>
      </w:r>
    </w:p>
    <w:p w14:paraId="214FE880">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9.【参考答案】</w:t>
      </w:r>
    </w:p>
    <w:p w14:paraId="3960A415">
      <w:pPr>
        <w:wordWrap w:val="0"/>
        <w:spacing w:line="380" w:lineRule="atLeast"/>
        <w:ind w:left="220" w:right="40" w:firstLine="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①改变生活与命运：战争扭转了人物原有的生活轨迹。童霜威被迫离开家人，进入寒山寺；江淮南堕落为汉奸等。</w:t>
      </w:r>
    </w:p>
    <w:p w14:paraId="7841C3EF">
      <w:pPr>
        <w:wordWrap w:val="0"/>
        <w:spacing w:line="380" w:lineRule="atLeast"/>
        <w:ind w:left="220" w:firstLine="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②影响心理与情感：战争带来恐惧、焦虑和痛苦等负面情绪。如童霜威对柳苇的爱情，他对家人的思念，也在战争的颠沛中更加深沉和无奈 。</w:t>
      </w:r>
    </w:p>
    <w:p w14:paraId="37AE79EB">
      <w:pPr>
        <w:wordWrap w:val="0"/>
        <w:spacing w:line="380" w:lineRule="atLeast"/>
        <w:ind w:left="220" w:right="60" w:firstLine="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③冲击价值观与信仰：战争是一场人性的考验。如童霜威在困境中坚守正义，不与汉奸同流合污，体现出人性的光辉与坚韧；而江怀南为求私利沦为汉奸，尽显人性的贪婪与懦弱。</w:t>
      </w:r>
    </w:p>
    <w:p w14:paraId="07AA04E9">
      <w:pPr>
        <w:wordWrap w:val="0"/>
        <w:spacing w:line="380" w:lineRule="atLeast"/>
        <w:ind w:right="80" w:firstLine="2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(评分参考：每点2分，答出任意三点给6分，意思答对即可。如有其他答案，只要言之成理，可酌情给分。)</w:t>
      </w:r>
    </w:p>
    <w:p w14:paraId="640B483A">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10.【答案】CEG</w:t>
      </w:r>
    </w:p>
    <w:p w14:paraId="5E3A9A42">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11.【答案】D</w:t>
      </w:r>
    </w:p>
    <w:p w14:paraId="0EAB51FC">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12.【答案】B</w:t>
      </w:r>
    </w:p>
    <w:p w14:paraId="288D4947">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13.【参考答案】</w:t>
      </w:r>
    </w:p>
    <w:p w14:paraId="708738D3">
      <w:pPr>
        <w:wordWrap w:val="0"/>
        <w:spacing w:line="380" w:lineRule="atLeast"/>
        <w:ind w:left="260"/>
        <w:textAlignment w:val="baseline"/>
        <w:rPr>
          <w:rFonts w:cs="仿宋" w:asciiTheme="majorEastAsia" w:hAnsiTheme="majorEastAsia" w:eastAsiaTheme="majorEastAsia"/>
          <w:color w:val="000000"/>
          <w:szCs w:val="21"/>
        </w:rPr>
      </w:pPr>
      <w:r>
        <w:rPr>
          <w:rFonts w:cs="仿宋" w:asciiTheme="majorEastAsia" w:hAnsiTheme="majorEastAsia" w:eastAsiaTheme="majorEastAsia"/>
          <w:color w:val="000000"/>
          <w:szCs w:val="21"/>
        </w:rPr>
        <w:t>(1)世间求学的人，他们想要听到仁义道德的学说主张，跟从谁探求呢?</w:t>
      </w:r>
    </w:p>
    <w:p w14:paraId="794A2CED">
      <w:pPr>
        <w:wordWrap w:val="0"/>
        <w:spacing w:line="380" w:lineRule="atLeast"/>
        <w:ind w:right="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  “学者”，求学的人；  “说”，学说，主张；  “孰从”，宾语前置句， “从孰”，跟从谁； 句意1分。 )</w:t>
      </w:r>
    </w:p>
    <w:p w14:paraId="1E54687B">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(2)如果让这种学问更加盛行，那么人才将会很多，朝廷端正并且天下安定太平。</w:t>
      </w:r>
    </w:p>
    <w:p w14:paraId="5A0F747C">
      <w:pPr>
        <w:wordWrap w:val="0"/>
        <w:spacing w:line="380" w:lineRule="atLeast"/>
        <w:ind w:right="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  “诚”， 如果， 果真， 如果真的；  “益”， 更加；  “治”，治理得好， 安定太平。句意1分)</w:t>
      </w:r>
    </w:p>
    <w:p w14:paraId="5A0C3383">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14.【参考答案】</w:t>
      </w:r>
    </w:p>
    <w:p w14:paraId="017170D4">
      <w:pPr>
        <w:wordWrap w:val="0"/>
        <w:spacing w:line="380" w:lineRule="atLeast"/>
        <w:ind w:left="4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①借圣人之名来展现自己，并以此追逐名利。</w:t>
      </w:r>
    </w:p>
    <w:p w14:paraId="4C2231C3">
      <w:pPr>
        <w:wordWrap w:val="0"/>
        <w:spacing w:line="380" w:lineRule="atLeast"/>
        <w:ind w:left="4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②做学问不探求其本质。</w:t>
      </w:r>
    </w:p>
    <w:p w14:paraId="38264EA2">
      <w:pPr>
        <w:wordWrap w:val="0"/>
        <w:spacing w:line="380" w:lineRule="atLeast"/>
        <w:ind w:left="4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③在实际行动中不能恰当运用所学道理。</w:t>
      </w:r>
    </w:p>
    <w:p w14:paraId="383F00F3">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(评分参考：每点1分，意思答对即可。如有其他答案，只要言之成理，可酌情给分。)</w:t>
      </w:r>
    </w:p>
    <w:p w14:paraId="09F19E49">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15.【答案】A</w:t>
      </w:r>
    </w:p>
    <w:p w14:paraId="6302DC8A">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16.【参考答案】</w:t>
      </w:r>
    </w:p>
    <w:p w14:paraId="57BB715A">
      <w:pPr>
        <w:wordWrap w:val="0"/>
        <w:spacing w:line="380" w:lineRule="atLeast"/>
        <w:ind w:left="760" w:right="200" w:hanging="2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①生活的闲适让陆游体会到了“闲难得”：词人于清幽静谧之境，远离尘世纷扰、挣脱羁绊束缚，感受到自在之“闲”尤其难得。</w:t>
      </w:r>
    </w:p>
    <w:p w14:paraId="67BFA827">
      <w:pPr>
        <w:wordWrap w:val="0"/>
        <w:spacing w:line="380" w:lineRule="atLeast"/>
        <w:ind w:left="760" w:right="80" w:hanging="2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②世事的变迁让陆游认识到了“闲难得”；词人借“空花昨梦”“陈迹”等语指出功名的虚幻性，觉悟出回归心灵宁静自由之“闲”才真正可贵。</w:t>
      </w:r>
    </w:p>
    <w:p w14:paraId="02EEC1F6">
      <w:pPr>
        <w:wordWrap w:val="0"/>
        <w:spacing w:line="380" w:lineRule="atLeast"/>
        <w:ind w:left="860" w:right="220" w:hanging="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③现实的处境也让陆游感受到“闲难得”：词人怀报国之志却在闲居中消磨时光，“闲难得”实为无奈之举的反语，折射出报国无门的深深苦闷。</w:t>
      </w:r>
    </w:p>
    <w:p w14:paraId="17EE0F5C">
      <w:pPr>
        <w:wordWrap w:val="0"/>
        <w:spacing w:line="380" w:lineRule="atLeast"/>
        <w:ind w:right="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(评分参考：每点2分，答出三点给6分，意思答对即可。如有其他答案，只要言之成理，可酌情给分。)</w:t>
      </w:r>
    </w:p>
    <w:p w14:paraId="2E7356D0">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17.【答案】</w:t>
      </w:r>
    </w:p>
    <w:p w14:paraId="0F9DEEDF">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(1)爪其肤以验其生枯 摇其本以观其疏密</w:t>
      </w:r>
    </w:p>
    <w:p w14:paraId="18C8C175">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(2)相看白刃血纷纷 死节从来岂顾勋</w:t>
      </w:r>
    </w:p>
    <w:p w14:paraId="08DEE307">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(评分参考：每答对一空给1分，有错别字该空不给分。)</w:t>
      </w:r>
    </w:p>
    <w:p w14:paraId="7DBD654A">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(3)示例一：铁衣远戍辛勤久，玉箸应啼别离后。</w:t>
      </w:r>
    </w:p>
    <w:p w14:paraId="427AFDF8">
      <w:pPr>
        <w:wordWrap w:val="0"/>
        <w:spacing w:line="380" w:lineRule="atLeast"/>
        <w:ind w:left="5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示例二：座中泣下谁最多，江州司马青衫湿。</w:t>
      </w:r>
    </w:p>
    <w:p w14:paraId="014F2567">
      <w:pPr>
        <w:wordWrap w:val="0"/>
        <w:spacing w:line="380" w:lineRule="atLeast"/>
        <w:ind w:left="5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示例三：将军角弓不得控，都护铁衣冷难着。</w:t>
      </w:r>
    </w:p>
    <w:p w14:paraId="5FAA095D">
      <w:pPr>
        <w:wordWrap w:val="0"/>
        <w:spacing w:line="380" w:lineRule="atLeast"/>
        <w:ind w:left="5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示例四：翩翩两骑来是谁，黄衣使者白衫儿。</w:t>
      </w:r>
    </w:p>
    <w:p w14:paraId="02B81CED">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(评分参考：每答对一空给1分，有错别字该空不给分。如有其他答案，只要言之成理，可酌情给分。)</w:t>
      </w:r>
    </w:p>
    <w:p w14:paraId="6CFBA196">
      <w:pPr>
        <w:wordWrap w:val="0"/>
        <w:spacing w:line="380" w:lineRule="atLeast"/>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18.【参考答案】</w:t>
      </w:r>
    </w:p>
    <w:p w14:paraId="208A06F9">
      <w:pPr>
        <w:wordWrap w:val="0"/>
        <w:spacing w:line="380" w:lineRule="atLeast"/>
        <w:ind w:left="4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A：无与伦比；B：瞠目结舌(拍案叫绝)；C：琳琅满目</w:t>
      </w:r>
    </w:p>
    <w:p w14:paraId="17359FA6">
      <w:pPr>
        <w:wordWrap w:val="0"/>
        <w:spacing w:line="380" w:lineRule="atLeast"/>
        <w:ind w:left="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19.【答案】</w:t>
      </w:r>
    </w:p>
    <w:p w14:paraId="169E3998">
      <w:pPr>
        <w:wordWrap w:val="0"/>
        <w:spacing w:line="380" w:lineRule="atLeast"/>
        <w:ind w:left="1220" w:hanging="7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改为：之所以能如此，乃由于它们是战国以来到西汉已技术成熟、处于顶峰状态的工匠们集体创造的成果。</w:t>
      </w:r>
    </w:p>
    <w:p w14:paraId="46380F56">
      <w:pPr>
        <w:wordWrap w:val="0"/>
        <w:spacing w:line="380" w:lineRule="atLeast"/>
        <w:ind w:left="60" w:right="160" w:firstLine="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(评分标准：能把完整的修改正确的句子写出给2分。意思答对即可。如有其他答案，只要言之成理，可酌情给分。)</w:t>
      </w:r>
    </w:p>
    <w:p w14:paraId="50B13589">
      <w:pPr>
        <w:wordWrap w:val="0"/>
        <w:spacing w:line="380" w:lineRule="atLeast"/>
        <w:ind w:left="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20.【答案】</w:t>
      </w:r>
    </w:p>
    <w:p w14:paraId="5E69D28A">
      <w:pPr>
        <w:wordWrap w:val="0"/>
        <w:spacing w:line="380" w:lineRule="atLeast"/>
        <w:ind w:left="4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甲：之所以说它们空前绝后 乙：后代不再可能制作出这样的工艺品</w:t>
      </w:r>
    </w:p>
    <w:p w14:paraId="31F4F5CB">
      <w:pPr>
        <w:wordWrap w:val="0"/>
        <w:spacing w:line="380" w:lineRule="atLeast"/>
        <w:ind w:left="60" w:firstLine="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(评分标准：每写出一处给2分。意思答对即可。如有其他答案，只要言之成理，可酌情给分。)</w:t>
      </w:r>
    </w:p>
    <w:p w14:paraId="2294E09B">
      <w:pPr>
        <w:wordWrap w:val="0"/>
        <w:spacing w:line="380" w:lineRule="atLeast"/>
        <w:ind w:left="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21.【答案】C</w:t>
      </w:r>
    </w:p>
    <w:p w14:paraId="259AD461">
      <w:pPr>
        <w:wordWrap w:val="0"/>
        <w:spacing w:line="380" w:lineRule="atLeast"/>
        <w:ind w:left="4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【解析】文中不是“程度深”的意思，而是“植物的果实完全长成”。</w:t>
      </w:r>
    </w:p>
    <w:p w14:paraId="1EAB3F89">
      <w:pPr>
        <w:wordWrap w:val="0"/>
        <w:spacing w:line="380" w:lineRule="atLeast"/>
        <w:ind w:left="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22.【参考答案】</w:t>
      </w:r>
    </w:p>
    <w:p w14:paraId="0B00310C">
      <w:pPr>
        <w:wordWrap w:val="0"/>
        <w:spacing w:line="380" w:lineRule="atLeast"/>
        <w:ind w:left="400" w:hanging="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(1)①采一球：量词运用独特：常规表述会用“一串”形容葡萄，这里用“一球”，将葡萄具象化为一个紧凑的球状，把葡萄饱满、紧密相连的特点更形象地展现出来，给人以新鲜感和画面感。②吃得及：日常习惯说“吃不完”。  “吃得及”打破常规表达，从能否“来得及、赶得上”吃的角度，表达出葡萄数量之多，难以在有限时间内吃完，比“吃不完”更具动态感和紧迫感。</w:t>
      </w:r>
    </w:p>
    <w:p w14:paraId="09B92B59">
      <w:pPr>
        <w:wordWrap w:val="0"/>
        <w:spacing w:line="380" w:lineRule="atLeast"/>
        <w:ind w:left="60" w:firstLine="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(评分标准：每写出一处给2分。意思答对即可。如有其他答案，只要言之成理，可酌情给分。)</w:t>
      </w:r>
    </w:p>
    <w:p w14:paraId="049BB922">
      <w:pPr>
        <w:wordWrap w:val="0"/>
        <w:spacing w:line="380" w:lineRule="atLeast"/>
        <w:ind w:left="400" w:hanging="3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①快乐：知晓当下是休息时刻，内心没有负担和焦虑，能全身心投入玩耍，尽情享受每一个精彩瞬间，因心境放松而对玩耍中的快乐感知更敏锐。②痛苦：清楚当下有更重要的任务未完成，内心被愧疚和不安占据，时刻担忧任务进度，难以真正享受玩耍，只剩下因放纵产生的苦痛。</w:t>
      </w:r>
    </w:p>
    <w:p w14:paraId="11A6FCF6">
      <w:pPr>
        <w:wordWrap w:val="0"/>
        <w:spacing w:line="380" w:lineRule="atLeast"/>
        <w:ind w:left="60" w:firstLine="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(评分标准：每写出一处给2分。意思答对即可。如有其他答案，只要言之成理，可酌情给分。)</w:t>
      </w:r>
    </w:p>
    <w:p w14:paraId="2193F144">
      <w:pPr>
        <w:wordWrap w:val="0"/>
        <w:spacing w:line="380" w:lineRule="atLeast"/>
        <w:ind w:left="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23.作文参照高考作文评分标准。</w:t>
      </w:r>
    </w:p>
    <w:p w14:paraId="38A2B80C">
      <w:pPr>
        <w:wordWrap w:val="0"/>
        <w:spacing w:line="400" w:lineRule="exact"/>
        <w:textAlignment w:val="baseline"/>
        <w:rPr>
          <w:rFonts w:hint="eastAsia" w:asciiTheme="majorEastAsia" w:hAnsiTheme="majorEastAsia" w:eastAsiaTheme="majorEastAsia"/>
          <w:szCs w:val="21"/>
        </w:rPr>
      </w:pPr>
    </w:p>
    <w:tbl>
      <w:tblPr>
        <w:tblStyle w:val="4"/>
        <w:tblW w:w="0" w:type="auto"/>
        <w:tblInd w:w="58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0"/>
        <w:gridCol w:w="380"/>
        <w:gridCol w:w="20"/>
        <w:gridCol w:w="420"/>
        <w:gridCol w:w="1680"/>
        <w:gridCol w:w="40"/>
        <w:gridCol w:w="1800"/>
        <w:gridCol w:w="60"/>
        <w:gridCol w:w="1800"/>
        <w:gridCol w:w="20"/>
        <w:gridCol w:w="2340"/>
        <w:gridCol w:w="20"/>
      </w:tblGrid>
      <w:tr w14:paraId="5C8FAA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400" w:hRule="atLeast"/>
        </w:trPr>
        <w:tc>
          <w:tcPr>
            <w:tcW w:w="860" w:type="dxa"/>
            <w:gridSpan w:val="4"/>
            <w:vAlign w:val="center"/>
          </w:tcPr>
          <w:p w14:paraId="211277DE">
            <w:pPr>
              <w:wordWrap w:val="0"/>
              <w:spacing w:line="200" w:lineRule="exact"/>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 xml:space="preserve"> </w:t>
            </w:r>
          </w:p>
        </w:tc>
        <w:tc>
          <w:tcPr>
            <w:tcW w:w="1680" w:type="dxa"/>
            <w:vAlign w:val="center"/>
          </w:tcPr>
          <w:p w14:paraId="4E351998">
            <w:pPr>
              <w:wordWrap w:val="0"/>
              <w:spacing w:line="28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一等(20~17分)</w:t>
            </w:r>
          </w:p>
        </w:tc>
        <w:tc>
          <w:tcPr>
            <w:tcW w:w="1840" w:type="dxa"/>
            <w:gridSpan w:val="2"/>
            <w:vAlign w:val="center"/>
          </w:tcPr>
          <w:p w14:paraId="4633FE80">
            <w:pPr>
              <w:wordWrap w:val="0"/>
              <w:spacing w:line="280" w:lineRule="atLeast"/>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二等(16~12分)</w:t>
            </w:r>
          </w:p>
        </w:tc>
        <w:tc>
          <w:tcPr>
            <w:tcW w:w="1860" w:type="dxa"/>
            <w:gridSpan w:val="2"/>
            <w:vAlign w:val="center"/>
          </w:tcPr>
          <w:p w14:paraId="5FA39381">
            <w:pPr>
              <w:wordWrap w:val="0"/>
              <w:spacing w:line="280" w:lineRule="atLeast"/>
              <w:jc w:val="center"/>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三等(11~7分)</w:t>
            </w:r>
          </w:p>
        </w:tc>
        <w:tc>
          <w:tcPr>
            <w:tcW w:w="2360" w:type="dxa"/>
            <w:gridSpan w:val="2"/>
            <w:vAlign w:val="center"/>
          </w:tcPr>
          <w:p w14:paraId="3F37C17E">
            <w:pPr>
              <w:wordWrap w:val="0"/>
              <w:spacing w:line="280" w:lineRule="atLeast"/>
              <w:jc w:val="center"/>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四等 (6~0分)</w:t>
            </w:r>
          </w:p>
        </w:tc>
      </w:tr>
      <w:tr w14:paraId="6F16D1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2060" w:hRule="atLeast"/>
        </w:trPr>
        <w:tc>
          <w:tcPr>
            <w:tcW w:w="420" w:type="dxa"/>
            <w:gridSpan w:val="2"/>
            <w:textDirection w:val="tbRlV"/>
            <w:vAlign w:val="center"/>
          </w:tcPr>
          <w:p w14:paraId="14BD23CF">
            <w:pPr>
              <w:wordWrap w:val="0"/>
              <w:spacing w:line="200" w:lineRule="atLeast"/>
              <w:jc w:val="center"/>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基础等级</w:t>
            </w:r>
          </w:p>
        </w:tc>
        <w:tc>
          <w:tcPr>
            <w:tcW w:w="440" w:type="dxa"/>
            <w:gridSpan w:val="2"/>
            <w:textDirection w:val="tbRlV"/>
            <w:vAlign w:val="center"/>
          </w:tcPr>
          <w:p w14:paraId="21E6943D">
            <w:pPr>
              <w:wordWrap w:val="0"/>
              <w:spacing w:line="200" w:lineRule="atLeast"/>
              <w:jc w:val="center"/>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内分)容2</w:t>
            </w:r>
          </w:p>
        </w:tc>
        <w:tc>
          <w:tcPr>
            <w:tcW w:w="1680" w:type="dxa"/>
            <w:vAlign w:val="center"/>
          </w:tcPr>
          <w:p w14:paraId="7CCE71E9">
            <w:pPr>
              <w:wordWrap w:val="0"/>
              <w:spacing w:line="300" w:lineRule="atLeast"/>
              <w:ind w:left="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切合题意</w:t>
            </w:r>
          </w:p>
          <w:p w14:paraId="382F8F8B">
            <w:pPr>
              <w:wordWrap w:val="0"/>
              <w:spacing w:before="100" w:line="300" w:lineRule="atLeast"/>
              <w:ind w:left="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中心突出</w:t>
            </w:r>
          </w:p>
          <w:p w14:paraId="03E58D54">
            <w:pPr>
              <w:wordWrap w:val="0"/>
              <w:spacing w:before="140" w:line="300" w:lineRule="atLeast"/>
              <w:ind w:left="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内容充实</w:t>
            </w:r>
          </w:p>
          <w:p w14:paraId="5BF60AB2">
            <w:pPr>
              <w:wordWrap w:val="0"/>
              <w:spacing w:before="120" w:line="300" w:lineRule="atLeast"/>
              <w:ind w:left="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感情真挚</w:t>
            </w:r>
          </w:p>
        </w:tc>
        <w:tc>
          <w:tcPr>
            <w:tcW w:w="1840" w:type="dxa"/>
            <w:gridSpan w:val="2"/>
            <w:vAlign w:val="center"/>
          </w:tcPr>
          <w:p w14:paraId="06195925">
            <w:pPr>
              <w:wordWrap w:val="0"/>
              <w:spacing w:line="300" w:lineRule="atLeast"/>
              <w:jc w:val="center"/>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符合题意</w:t>
            </w:r>
          </w:p>
          <w:p w14:paraId="71850830">
            <w:pPr>
              <w:wordWrap w:val="0"/>
              <w:spacing w:before="120" w:line="300" w:lineRule="atLeast"/>
              <w:ind w:left="5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中心明确</w:t>
            </w:r>
          </w:p>
          <w:p w14:paraId="57D26959">
            <w:pPr>
              <w:wordWrap w:val="0"/>
              <w:spacing w:before="140" w:line="300" w:lineRule="atLeast"/>
              <w:ind w:left="4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内容较充实</w:t>
            </w:r>
          </w:p>
          <w:p w14:paraId="42114D64">
            <w:pPr>
              <w:wordWrap w:val="0"/>
              <w:spacing w:before="120" w:line="300" w:lineRule="atLeast"/>
              <w:ind w:left="5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感情真实</w:t>
            </w:r>
          </w:p>
        </w:tc>
        <w:tc>
          <w:tcPr>
            <w:tcW w:w="1860" w:type="dxa"/>
            <w:gridSpan w:val="2"/>
            <w:vAlign w:val="center"/>
          </w:tcPr>
          <w:p w14:paraId="2196621C">
            <w:pPr>
              <w:wordWrap w:val="0"/>
              <w:spacing w:line="300" w:lineRule="atLeast"/>
              <w:ind w:left="2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基本符合题意</w:t>
            </w:r>
          </w:p>
          <w:p w14:paraId="46BBDAAC">
            <w:pPr>
              <w:wordWrap w:val="0"/>
              <w:spacing w:before="120" w:line="300" w:lineRule="atLeast"/>
              <w:ind w:left="2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中心基本明确</w:t>
            </w:r>
          </w:p>
          <w:p w14:paraId="1910193B">
            <w:pPr>
              <w:wordWrap w:val="0"/>
              <w:spacing w:before="120" w:line="300" w:lineRule="atLeast"/>
              <w:ind w:left="5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内容单薄</w:t>
            </w:r>
          </w:p>
          <w:p w14:paraId="3842FC65">
            <w:pPr>
              <w:wordWrap w:val="0"/>
              <w:spacing w:before="100" w:line="300" w:lineRule="atLeast"/>
              <w:ind w:left="2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感情基本真实</w:t>
            </w:r>
          </w:p>
        </w:tc>
        <w:tc>
          <w:tcPr>
            <w:tcW w:w="2360" w:type="dxa"/>
            <w:gridSpan w:val="2"/>
            <w:vAlign w:val="center"/>
          </w:tcPr>
          <w:p w14:paraId="2CF3B42A">
            <w:pPr>
              <w:wordWrap w:val="0"/>
              <w:spacing w:line="300" w:lineRule="atLeast"/>
              <w:jc w:val="center"/>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偏离题意</w:t>
            </w:r>
          </w:p>
          <w:p w14:paraId="627FF7DC">
            <w:pPr>
              <w:wordWrap w:val="0"/>
              <w:spacing w:before="120" w:line="300" w:lineRule="atLeast"/>
              <w:ind w:left="1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中心不明确或立意不当</w:t>
            </w:r>
          </w:p>
          <w:p w14:paraId="5F84CA51">
            <w:pPr>
              <w:wordWrap w:val="0"/>
              <w:spacing w:before="100" w:line="300" w:lineRule="atLeast"/>
              <w:ind w:left="50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没有什么内容</w:t>
            </w:r>
          </w:p>
          <w:p w14:paraId="26204B3A">
            <w:pPr>
              <w:wordWrap w:val="0"/>
              <w:spacing w:before="100" w:line="300" w:lineRule="atLeast"/>
              <w:ind w:left="72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感情虚假</w:t>
            </w:r>
          </w:p>
        </w:tc>
      </w:tr>
      <w:tr w14:paraId="58168F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Before w:val="1"/>
          <w:wBefore w:w="40" w:type="dxa"/>
          <w:trHeight w:val="2080" w:hRule="atLeast"/>
        </w:trPr>
        <w:tc>
          <w:tcPr>
            <w:tcW w:w="400" w:type="dxa"/>
            <w:gridSpan w:val="2"/>
            <w:vAlign w:val="center"/>
          </w:tcPr>
          <w:p w14:paraId="3B0D3B01">
            <w:pPr>
              <w:wordWrap w:val="0"/>
              <w:spacing w:line="220" w:lineRule="exact"/>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 xml:space="preserve"> </w:t>
            </w:r>
          </w:p>
        </w:tc>
        <w:tc>
          <w:tcPr>
            <w:tcW w:w="420" w:type="dxa"/>
            <w:vAlign w:val="center"/>
          </w:tcPr>
          <w:p w14:paraId="116A4BD8">
            <w:pPr>
              <w:wordWrap w:val="0"/>
              <w:spacing w:line="320" w:lineRule="atLeast"/>
              <w:ind w:left="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表达</w:t>
            </w:r>
          </w:p>
          <w:p w14:paraId="5F635E35">
            <w:pPr>
              <w:wordWrap w:val="0"/>
              <w:spacing w:before="180" w:line="320" w:lineRule="atLeast"/>
              <w:ind w:left="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2</w:t>
            </w:r>
          </w:p>
          <w:p w14:paraId="6A99E93E">
            <w:pPr>
              <w:wordWrap w:val="0"/>
              <w:spacing w:before="160" w:line="320" w:lineRule="atLeast"/>
              <w:ind w:left="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0</w:t>
            </w:r>
          </w:p>
          <w:p w14:paraId="44AF8B36">
            <w:pPr>
              <w:wordWrap w:val="0"/>
              <w:spacing w:before="160" w:line="320" w:lineRule="atLeast"/>
              <w:ind w:left="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分</w:t>
            </w:r>
          </w:p>
        </w:tc>
        <w:tc>
          <w:tcPr>
            <w:tcW w:w="1720" w:type="dxa"/>
            <w:gridSpan w:val="2"/>
            <w:vAlign w:val="center"/>
          </w:tcPr>
          <w:p w14:paraId="7C8B4A32">
            <w:pPr>
              <w:wordWrap w:val="0"/>
              <w:spacing w:line="320" w:lineRule="atLeast"/>
              <w:ind w:left="1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符合文体要求</w:t>
            </w:r>
          </w:p>
          <w:p w14:paraId="1954E55D">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结构严谨</w:t>
            </w:r>
          </w:p>
          <w:p w14:paraId="79BB09F4">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语言流畅</w:t>
            </w:r>
          </w:p>
          <w:p w14:paraId="09096447">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字迹工整</w:t>
            </w:r>
          </w:p>
        </w:tc>
        <w:tc>
          <w:tcPr>
            <w:tcW w:w="1860" w:type="dxa"/>
            <w:gridSpan w:val="2"/>
            <w:vAlign w:val="center"/>
          </w:tcPr>
          <w:p w14:paraId="1471EE8C">
            <w:pPr>
              <w:wordWrap w:val="0"/>
              <w:spacing w:line="480" w:lineRule="atLeast"/>
              <w:ind w:left="180" w:right="180"/>
              <w:jc w:val="center"/>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基本符合文体要求</w:t>
            </w:r>
          </w:p>
          <w:p w14:paraId="0AB068FF">
            <w:pPr>
              <w:wordWrap w:val="0"/>
              <w:spacing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结构完整</w:t>
            </w:r>
          </w:p>
          <w:p w14:paraId="5121BD89">
            <w:pPr>
              <w:wordWrap w:val="0"/>
              <w:spacing w:before="12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语言通顺</w:t>
            </w:r>
          </w:p>
          <w:p w14:paraId="34CE9122">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字迹较工整</w:t>
            </w:r>
          </w:p>
        </w:tc>
        <w:tc>
          <w:tcPr>
            <w:tcW w:w="1820" w:type="dxa"/>
            <w:gridSpan w:val="2"/>
            <w:vAlign w:val="center"/>
          </w:tcPr>
          <w:p w14:paraId="29FD9CA2">
            <w:pPr>
              <w:wordWrap w:val="0"/>
              <w:spacing w:line="480" w:lineRule="atLeast"/>
              <w:ind w:left="180" w:right="180"/>
              <w:jc w:val="center"/>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大致符合文体要求</w:t>
            </w:r>
          </w:p>
          <w:p w14:paraId="6ED5533C">
            <w:pPr>
              <w:wordWrap w:val="0"/>
              <w:spacing w:line="320" w:lineRule="atLeast"/>
              <w:ind w:left="1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结构基本完整</w:t>
            </w:r>
          </w:p>
          <w:p w14:paraId="35769E35">
            <w:pPr>
              <w:wordWrap w:val="0"/>
              <w:spacing w:before="100" w:line="320" w:lineRule="atLeast"/>
              <w:ind w:left="1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语言基本通顺</w:t>
            </w:r>
          </w:p>
          <w:p w14:paraId="507FED73">
            <w:pPr>
              <w:wordWrap w:val="0"/>
              <w:spacing w:before="12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字迹清楚</w:t>
            </w:r>
          </w:p>
        </w:tc>
        <w:tc>
          <w:tcPr>
            <w:tcW w:w="2360" w:type="dxa"/>
            <w:gridSpan w:val="2"/>
            <w:vAlign w:val="center"/>
          </w:tcPr>
          <w:p w14:paraId="6F4D8465">
            <w:pPr>
              <w:wordWrap w:val="0"/>
              <w:spacing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不符合文体要求</w:t>
            </w:r>
          </w:p>
          <w:p w14:paraId="0DFA679A">
            <w:pPr>
              <w:wordWrap w:val="0"/>
              <w:spacing w:before="100" w:line="320" w:lineRule="atLeast"/>
              <w:ind w:left="7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结构混乱</w:t>
            </w:r>
          </w:p>
          <w:p w14:paraId="2F777675">
            <w:pPr>
              <w:wordWrap w:val="0"/>
              <w:spacing w:before="100" w:line="320" w:lineRule="atLeast"/>
              <w:ind w:left="1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语言不通顺，语病多</w:t>
            </w:r>
          </w:p>
          <w:p w14:paraId="5AA1EC39">
            <w:pPr>
              <w:wordWrap w:val="0"/>
              <w:spacing w:before="12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字迹潦草难辨</w:t>
            </w:r>
          </w:p>
        </w:tc>
      </w:tr>
      <w:tr w14:paraId="379BAF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Before w:val="1"/>
          <w:wBefore w:w="40" w:type="dxa"/>
          <w:trHeight w:val="2040" w:hRule="atLeast"/>
        </w:trPr>
        <w:tc>
          <w:tcPr>
            <w:tcW w:w="400" w:type="dxa"/>
            <w:gridSpan w:val="2"/>
            <w:textDirection w:val="tbRlV"/>
            <w:vAlign w:val="center"/>
          </w:tcPr>
          <w:p w14:paraId="6A840027">
            <w:pPr>
              <w:wordWrap w:val="0"/>
              <w:spacing w:line="220" w:lineRule="atLeast"/>
              <w:jc w:val="center"/>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发展等级</w:t>
            </w:r>
          </w:p>
        </w:tc>
        <w:tc>
          <w:tcPr>
            <w:tcW w:w="420" w:type="dxa"/>
            <w:textDirection w:val="tbRlV"/>
            <w:vAlign w:val="center"/>
          </w:tcPr>
          <w:p w14:paraId="0F0B01BC">
            <w:pPr>
              <w:wordWrap w:val="0"/>
              <w:spacing w:line="220" w:lineRule="atLeast"/>
              <w:jc w:val="center"/>
              <w:textAlignment w:val="baseline"/>
              <w:rPr>
                <w:rFonts w:hint="eastAsia" w:asciiTheme="majorEastAsia" w:hAnsiTheme="majorEastAsia" w:eastAsiaTheme="majorEastAsia"/>
                <w:szCs w:val="21"/>
              </w:rPr>
            </w:pPr>
            <w:r>
              <w:rPr>
                <w:rFonts w:cs="宋体" w:asciiTheme="majorEastAsia" w:hAnsiTheme="majorEastAsia" w:eastAsiaTheme="majorEastAsia"/>
                <w:color w:val="000000"/>
                <w:szCs w:val="21"/>
              </w:rPr>
              <w:t>特征20分</w:t>
            </w:r>
          </w:p>
        </w:tc>
        <w:tc>
          <w:tcPr>
            <w:tcW w:w="1720" w:type="dxa"/>
            <w:gridSpan w:val="2"/>
            <w:vAlign w:val="center"/>
          </w:tcPr>
          <w:p w14:paraId="7FC58F45">
            <w:pPr>
              <w:wordWrap w:val="0"/>
              <w:spacing w:line="320" w:lineRule="atLeast"/>
              <w:jc w:val="center"/>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深刻</w:t>
            </w:r>
          </w:p>
          <w:p w14:paraId="4F2785CA">
            <w:pPr>
              <w:wordWrap w:val="0"/>
              <w:spacing w:before="180" w:line="320" w:lineRule="atLeast"/>
              <w:ind w:left="6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丰富</w:t>
            </w:r>
          </w:p>
          <w:p w14:paraId="7F5CF85B">
            <w:pPr>
              <w:wordWrap w:val="0"/>
              <w:spacing w:before="16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有文采</w:t>
            </w:r>
          </w:p>
          <w:p w14:paraId="195A616D">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有创新</w:t>
            </w:r>
          </w:p>
        </w:tc>
        <w:tc>
          <w:tcPr>
            <w:tcW w:w="1860" w:type="dxa"/>
            <w:gridSpan w:val="2"/>
            <w:vAlign w:val="center"/>
          </w:tcPr>
          <w:p w14:paraId="442ABA57">
            <w:pPr>
              <w:wordWrap w:val="0"/>
              <w:spacing w:line="320" w:lineRule="atLeast"/>
              <w:jc w:val="center"/>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较深刻</w:t>
            </w:r>
          </w:p>
          <w:p w14:paraId="5F3E69D2">
            <w:pPr>
              <w:wordWrap w:val="0"/>
              <w:spacing w:before="100" w:line="320" w:lineRule="atLeast"/>
              <w:ind w:left="56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较丰富</w:t>
            </w:r>
          </w:p>
          <w:p w14:paraId="63485EAF">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较有文采</w:t>
            </w:r>
          </w:p>
          <w:p w14:paraId="09E7D4CC">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较有创新</w:t>
            </w:r>
          </w:p>
        </w:tc>
        <w:tc>
          <w:tcPr>
            <w:tcW w:w="1820" w:type="dxa"/>
            <w:gridSpan w:val="2"/>
            <w:vAlign w:val="center"/>
          </w:tcPr>
          <w:p w14:paraId="249DB686">
            <w:pPr>
              <w:wordWrap w:val="0"/>
              <w:spacing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略显深刻</w:t>
            </w:r>
          </w:p>
          <w:p w14:paraId="5BDB58B4">
            <w:pPr>
              <w:wordWrap w:val="0"/>
              <w:spacing w:before="12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略显丰富</w:t>
            </w:r>
          </w:p>
          <w:p w14:paraId="05BA518A">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略有文采</w:t>
            </w:r>
          </w:p>
          <w:p w14:paraId="2A0DE5A5">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略显创新</w:t>
            </w:r>
          </w:p>
        </w:tc>
        <w:tc>
          <w:tcPr>
            <w:tcW w:w="2360" w:type="dxa"/>
            <w:gridSpan w:val="2"/>
            <w:vAlign w:val="center"/>
          </w:tcPr>
          <w:p w14:paraId="21317134">
            <w:pPr>
              <w:wordWrap w:val="0"/>
              <w:spacing w:line="320" w:lineRule="atLeast"/>
              <w:ind w:left="30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个别语句有点深刻</w:t>
            </w:r>
          </w:p>
          <w:p w14:paraId="1A0B7983">
            <w:pPr>
              <w:wordWrap w:val="0"/>
              <w:spacing w:before="100" w:line="320" w:lineRule="atLeast"/>
              <w:ind w:left="1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个别细节或例子较好</w:t>
            </w:r>
          </w:p>
          <w:p w14:paraId="6A27AAF3">
            <w:pPr>
              <w:wordWrap w:val="0"/>
              <w:spacing w:before="100" w:line="320" w:lineRule="atLeast"/>
              <w:ind w:left="44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个别语句较精彩</w:t>
            </w:r>
          </w:p>
          <w:p w14:paraId="1AA67AC1">
            <w:pPr>
              <w:wordWrap w:val="0"/>
              <w:spacing w:before="120" w:line="320" w:lineRule="atLeast"/>
              <w:ind w:left="72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略显个性</w:t>
            </w:r>
          </w:p>
        </w:tc>
      </w:tr>
    </w:tbl>
    <w:p w14:paraId="15B7E351">
      <w:pPr>
        <w:wordWrap w:val="0"/>
        <w:spacing w:line="280" w:lineRule="exact"/>
        <w:jc w:val="left"/>
        <w:textAlignment w:val="baseline"/>
        <w:rPr>
          <w:rFonts w:hint="eastAsia" w:asciiTheme="majorEastAsia" w:hAnsiTheme="majorEastAsia" w:eastAsiaTheme="majorEastAsia"/>
          <w:szCs w:val="21"/>
        </w:rPr>
      </w:pPr>
    </w:p>
    <w:p w14:paraId="381A27BE">
      <w:pPr>
        <w:wordWrap w:val="0"/>
        <w:spacing w:line="340" w:lineRule="atLeast"/>
        <w:ind w:left="10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【参考译文】：</w:t>
      </w:r>
    </w:p>
    <w:p w14:paraId="2DCC0E76">
      <w:pPr>
        <w:wordWrap w:val="0"/>
        <w:spacing w:line="340" w:lineRule="atLeast"/>
        <w:ind w:left="4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材料一：</w:t>
      </w:r>
    </w:p>
    <w:p w14:paraId="1CEF1DFF">
      <w:pPr>
        <w:wordWrap w:val="0"/>
        <w:spacing w:line="400" w:lineRule="atLeast"/>
        <w:ind w:firstLine="4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圣人的学说主张，有追求它的名声而喜欢它的人，有安于它的实际而喜欢它的人。各种珠宝、犀牛角、大象牙，天下没有人不喜欢。奔走尽力，争斗抢夺，他们喜爱这些珍宝不能说不达到极点。可是(他们)不知道自己喜爱这些珍宝的实际原因。至于粟米蔬菜肉类，桑麻布帛，天下的人把它们放进嘴里，就知道它们美味的原因，穿在身上，就知道它们舒适的原因。这不是被它们的名声所驱使。</w:t>
      </w:r>
    </w:p>
    <w:p w14:paraId="1D63C02B">
      <w:pPr>
        <w:wordWrap w:val="0"/>
        <w:spacing w:line="400" w:lineRule="atLeast"/>
        <w:ind w:firstLine="4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从前宰我、子贡、有若轮番称赞他们的老师，认为有人类以来没有(人)像孔子那样伟大，即使是尧舜的贤德，也赶不上他。他们尊崇(儒家)学说，喜爱学习，也已经达到极点了。但是有道德的人不认为这是宝贵的，说：宰我、子贡、有若，智慧只够知道圣人的过失罢了。至于颜渊，难道也会这样说吗！大概他也(只是)说“夫子擅长有序地启发诱导人”。由此看来，圣人的学说主张，果然不在于张扬夸大它。</w:t>
      </w:r>
    </w:p>
    <w:p w14:paraId="1203DE97">
      <w:pPr>
        <w:wordWrap w:val="0"/>
        <w:spacing w:line="340" w:lineRule="atLeast"/>
        <w:ind w:left="480"/>
        <w:textAlignment w:val="baseline"/>
        <w:rPr>
          <w:rFonts w:hint="eastAsia" w:asciiTheme="majorEastAsia" w:hAnsiTheme="majorEastAsia" w:eastAsiaTheme="majorEastAsia"/>
          <w:szCs w:val="21"/>
        </w:rPr>
      </w:pPr>
      <w:r>
        <w:rPr>
          <w:rFonts w:cs="仿宋" w:asciiTheme="majorEastAsia" w:hAnsiTheme="majorEastAsia" w:eastAsiaTheme="majorEastAsia"/>
          <w:color w:val="000000"/>
          <w:szCs w:val="21"/>
        </w:rPr>
        <w:t>材料二：</w:t>
      </w:r>
    </w:p>
    <w:p w14:paraId="575569CA">
      <w:pPr>
        <w:wordWrap w:val="0"/>
        <w:spacing w:line="400" w:lineRule="atLeast"/>
        <w:ind w:firstLine="4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周朝衰落后，圣人的学说主张未能得到继承。世间求学的人，他们想要听到仁义道德的学说主张，跟从谁探求呢?又跟随谁并听从他的(主张)呢?你程颐心静而专注于(探究圣人学说)的伟大事业，崇高明睿、自己有心得体会的学问，值得信赖，无可怀疑。然而浮华虚伪的那些人， 自知学问文采不足以在世上显扬，于是偷偷地借圣人之名来展现自己，表面上显得恬淡沉默，内心实际上(想)追逐名利。  (这种行为)让天下的士大夫听闻他们的风气而厌恶他们，这是极大的不幸。</w:t>
      </w:r>
    </w:p>
    <w:p w14:paraId="62FB5478">
      <w:pPr>
        <w:wordWrap w:val="0"/>
        <w:spacing w:line="400" w:lineRule="atLeast"/>
        <w:ind w:firstLine="48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孔子、孟子去世后，儒家学说不显明，汉、唐时期不是没有信奉儒家学说的人，但他们对于儒家的大学之道，或者议论它但不够接近，或者接近它却不够真实，规律不能穷尽，道理不能完全的精熟，在做事中实行，也不能完全恰当合适。因此千百年间，虽然有顺应时势而成就功名的大臣，也不过是竭尽自己的天赋和能力职分罢了。治理不如古代，就是由于这个(表示找到了原因和症结。职，主要；之，提宾标志)。到了本朝(宋朝)，河、洛之间(指河南洛阳一带)鸿儒辈出，在这个时候孔、孟的学说重新在世间显明，虽然在实际运用中没有贯彻，但他们的贡献已经很多了。近代信奉儒家学说的人又获得他们的主张并尊崇阐明他们的学说，选择更加精当，论述更加详尽，凡是求学的人修养自己、与人交往，侍奉君主、治理百姓的方法，  (无论)主次精粗，大概都涵盖没有遗漏。如果让这种学问更加盛行，那么人才将会很多，朝廷端正并且天下安定太平。</w:t>
      </w:r>
    </w:p>
    <w:p w14:paraId="310080BD">
      <w:pPr>
        <w:wordWrap w:val="0"/>
        <w:spacing w:line="540" w:lineRule="atLeast"/>
        <w:ind w:firstLine="460"/>
        <w:textAlignment w:val="baseline"/>
        <w:rPr>
          <w:rFonts w:hint="eastAsia" w:asciiTheme="majorEastAsia" w:hAnsiTheme="majorEastAsia" w:eastAsiaTheme="majorEastAsia"/>
          <w:szCs w:val="21"/>
        </w:rPr>
      </w:pPr>
      <w:r>
        <w:rPr>
          <w:rFonts w:cs="楷体" w:asciiTheme="majorEastAsia" w:hAnsiTheme="majorEastAsia" w:eastAsiaTheme="majorEastAsia"/>
          <w:color w:val="000000"/>
          <w:szCs w:val="21"/>
        </w:rPr>
        <w:t>现在有一种人，在家孝顺父母，在外诚信交友；对上不欺骗君主，对下不欺骗百姓；按照道义不可以出仕，便不肯苟且出仕来改变自己终身的操守；按照道义不可以活着，便不忍苟且偷生来损害自己先天具有的判断是非善恶的(良心)德行。听(他)说的话并观察(他的)行为，根据名声而考察(他们)的实际，记录那些真实的而去除那些虚伪的，那么人们就会知道勉力自励，不敢粉饰假装来谋取名利。读书人风气的纯正，国家大计的确定，将必然通过这些实现。</w:t>
      </w:r>
    </w:p>
    <w:p w14:paraId="61B02B6C">
      <w:pPr>
        <w:wordWrap w:val="0"/>
        <w:spacing w:line="540" w:lineRule="atLeast"/>
        <w:ind w:firstLine="460"/>
        <w:textAlignment w:val="baseline"/>
        <w:rPr>
          <w:rFonts w:asciiTheme="majorEastAsia" w:hAnsiTheme="majorEastAsia" w:eastAsiaTheme="majorEastAsia"/>
          <w:szCs w:val="21"/>
        </w:rPr>
      </w:pPr>
      <w:bookmarkStart w:id="0" w:name="_GoBack"/>
      <w:bookmarkEnd w:id="0"/>
    </w:p>
    <w:sectPr>
      <w:pgSz w:w="11900" w:h="16820"/>
      <w:pgMar w:top="1440" w:right="1080" w:bottom="1440" w:left="1080"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lTrailSpace/>
    <w:useFELayout/>
    <w:compatSetting w:name="compatibilityMode" w:uri="http://schemas.microsoft.com/office/word" w:val="14"/>
  </w:compat>
  <w:rsids>
    <w:rsidRoot w:val="009254AA"/>
    <w:rsid w:val="009254AA"/>
    <w:rsid w:val="009A5F89"/>
    <w:rsid w:val="00A828F1"/>
    <w:rsid w:val="00A97A5F"/>
    <w:rsid w:val="00D128EF"/>
    <w:rsid w:val="00DC3AE3"/>
    <w:rsid w:val="084D2C6B"/>
    <w:rsid w:val="14775224"/>
    <w:rsid w:val="6D761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12612</Words>
  <Characters>12897</Characters>
  <Lines>709</Lines>
  <Paragraphs>1054</Paragraphs>
  <TotalTime>6</TotalTime>
  <ScaleCrop>false</ScaleCrop>
  <LinksUpToDate>false</LinksUpToDate>
  <CharactersWithSpaces>13166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2025-04-01T13:11:00Z</dcterms:created>
  <dc:creator>何京应</dc:creator>
  <cp:lastModifiedBy>何京应</cp:lastModifiedBy>
  <dcterms:modified xsi:type="dcterms:W3CDTF">2025-04-03T06:57:15Z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2052-12.1.0.20784</vt:lpwstr>
  </property>
  <property fmtid="{D5CDD505-2E9C-101B-9397-08002B2CF9AE}" pid="4" name="ICV">
    <vt:lpwstr>F6C63A93E65045E6817D7D6EA0D7BA1C_13</vt:lpwstr>
  </property>
</Properties>
</file>